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FE33D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rightChars="0"/>
        <w:textAlignment w:val="auto"/>
        <w:outlineLvl w:val="9"/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Cs/>
          <w:color w:val="auto"/>
          <w:sz w:val="32"/>
          <w:szCs w:val="32"/>
          <w:highlight w:val="none"/>
          <w:lang w:val="en-US" w:eastAsia="zh-CN"/>
        </w:rPr>
        <w:t>附件</w:t>
      </w:r>
    </w:p>
    <w:p w14:paraId="385FA47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rightChars="0"/>
        <w:textAlignment w:val="auto"/>
        <w:outlineLvl w:val="9"/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  <w:lang w:val="en-US" w:eastAsia="zh-CN"/>
        </w:rPr>
      </w:pPr>
    </w:p>
    <w:p w14:paraId="4DD703E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right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44"/>
          <w:highlight w:val="none"/>
          <w:lang w:val="en-US" w:eastAsia="zh-CN"/>
        </w:rPr>
        <w:t>肇庆市中小企业数字化转型城市试点行业平台中期评估结果</w:t>
      </w:r>
    </w:p>
    <w:p w14:paraId="0F8EFFB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rightChars="0"/>
        <w:jc w:val="center"/>
        <w:textAlignment w:val="auto"/>
        <w:outlineLvl w:val="9"/>
        <w:rPr>
          <w:rFonts w:hint="default" w:ascii="方正小标宋简体" w:hAnsi="方正小标宋简体" w:eastAsia="方正小标宋简体" w:cs="方正小标宋简体"/>
          <w:bCs/>
          <w:color w:val="auto"/>
          <w:sz w:val="44"/>
          <w:szCs w:val="44"/>
          <w:highlight w:val="none"/>
          <w:lang w:val="en-US" w:eastAsia="zh-CN"/>
        </w:rPr>
      </w:pPr>
    </w:p>
    <w:tbl>
      <w:tblPr>
        <w:tblStyle w:val="6"/>
        <w:tblW w:w="1296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4"/>
        <w:gridCol w:w="4811"/>
        <w:gridCol w:w="3712"/>
        <w:gridCol w:w="3712"/>
      </w:tblGrid>
      <w:tr w14:paraId="6E3B4C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34" w:type="dxa"/>
            <w:vAlign w:val="center"/>
          </w:tcPr>
          <w:p w14:paraId="64EB71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 w:val="0"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 w:val="0"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4811" w:type="dxa"/>
            <w:vAlign w:val="center"/>
          </w:tcPr>
          <w:p w14:paraId="498507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 w:val="0"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 w:val="0"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平台名称</w:t>
            </w:r>
          </w:p>
        </w:tc>
        <w:tc>
          <w:tcPr>
            <w:tcW w:w="3712" w:type="dxa"/>
            <w:vAlign w:val="center"/>
          </w:tcPr>
          <w:p w14:paraId="31BF15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 w:val="0"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 w:val="0"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建设</w:t>
            </w:r>
            <w:r>
              <w:rPr>
                <w:rFonts w:hint="default" w:ascii="Times New Roman" w:hAnsi="Times New Roman" w:eastAsia="仿宋_GB2312" w:cs="Times New Roman"/>
                <w:b/>
                <w:bCs w:val="0"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3712" w:type="dxa"/>
            <w:vAlign w:val="center"/>
          </w:tcPr>
          <w:p w14:paraId="2DD832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 w:val="0"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 w:val="0"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评估结果</w:t>
            </w:r>
          </w:p>
        </w:tc>
      </w:tr>
      <w:tr w14:paraId="432378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734" w:type="dxa"/>
            <w:vAlign w:val="center"/>
          </w:tcPr>
          <w:p w14:paraId="1F92ED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4811" w:type="dxa"/>
            <w:shd w:val="clear" w:color="auto" w:fill="auto"/>
            <w:vAlign w:val="center"/>
          </w:tcPr>
          <w:p w14:paraId="35C283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肇庆市中小企业数字化转型公共服务平台</w:t>
            </w:r>
          </w:p>
        </w:tc>
        <w:tc>
          <w:tcPr>
            <w:tcW w:w="3712" w:type="dxa"/>
            <w:vAlign w:val="center"/>
          </w:tcPr>
          <w:p w14:paraId="4CAAF4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联通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广东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产业互联网有限公司</w:t>
            </w:r>
          </w:p>
        </w:tc>
        <w:tc>
          <w:tcPr>
            <w:tcW w:w="3712" w:type="dxa"/>
            <w:vAlign w:val="center"/>
          </w:tcPr>
          <w:p w14:paraId="23633D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合格</w:t>
            </w:r>
          </w:p>
        </w:tc>
      </w:tr>
      <w:tr w14:paraId="12057A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734" w:type="dxa"/>
            <w:vAlign w:val="center"/>
          </w:tcPr>
          <w:p w14:paraId="4D544F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4811" w:type="dxa"/>
            <w:shd w:val="clear" w:color="auto" w:fill="auto"/>
            <w:vAlign w:val="center"/>
          </w:tcPr>
          <w:p w14:paraId="321299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肇庆市中小企业数字化转型新能源汽车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含新型储能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行业平台</w:t>
            </w:r>
          </w:p>
        </w:tc>
        <w:tc>
          <w:tcPr>
            <w:tcW w:w="3712" w:type="dxa"/>
            <w:vAlign w:val="center"/>
          </w:tcPr>
          <w:p w14:paraId="3A232A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精效新软数智科技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肇庆市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有限责任公司</w:t>
            </w:r>
          </w:p>
        </w:tc>
        <w:tc>
          <w:tcPr>
            <w:tcW w:w="3712" w:type="dxa"/>
            <w:vAlign w:val="center"/>
          </w:tcPr>
          <w:p w14:paraId="6A6EA8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不合格</w:t>
            </w:r>
          </w:p>
        </w:tc>
      </w:tr>
      <w:tr w14:paraId="57C5B3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734" w:type="dxa"/>
            <w:vAlign w:val="center"/>
          </w:tcPr>
          <w:p w14:paraId="647CE7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3</w:t>
            </w:r>
          </w:p>
        </w:tc>
        <w:tc>
          <w:tcPr>
            <w:tcW w:w="4811" w:type="dxa"/>
            <w:shd w:val="clear" w:color="auto" w:fill="auto"/>
            <w:vAlign w:val="center"/>
          </w:tcPr>
          <w:p w14:paraId="4D80D2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肇庆市中小企业数字化转型电子信息行业平台</w:t>
            </w:r>
          </w:p>
        </w:tc>
        <w:tc>
          <w:tcPr>
            <w:tcW w:w="3712" w:type="dxa"/>
            <w:vAlign w:val="center"/>
          </w:tcPr>
          <w:p w14:paraId="1789A6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肇庆理士电源技术有限公司</w:t>
            </w:r>
          </w:p>
        </w:tc>
        <w:tc>
          <w:tcPr>
            <w:tcW w:w="3712" w:type="dxa"/>
            <w:vAlign w:val="center"/>
          </w:tcPr>
          <w:p w14:paraId="3122DB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不合格</w:t>
            </w:r>
          </w:p>
        </w:tc>
      </w:tr>
      <w:tr w14:paraId="369092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734" w:type="dxa"/>
            <w:vAlign w:val="center"/>
          </w:tcPr>
          <w:p w14:paraId="70453B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4</w:t>
            </w:r>
          </w:p>
        </w:tc>
        <w:tc>
          <w:tcPr>
            <w:tcW w:w="4811" w:type="dxa"/>
            <w:shd w:val="clear" w:color="auto" w:fill="auto"/>
            <w:vAlign w:val="center"/>
          </w:tcPr>
          <w:p w14:paraId="11116A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肇庆市中小企业数字化转型金属加工行业平台</w:t>
            </w:r>
          </w:p>
        </w:tc>
        <w:tc>
          <w:tcPr>
            <w:tcW w:w="3712" w:type="dxa"/>
            <w:vAlign w:val="center"/>
          </w:tcPr>
          <w:p w14:paraId="5E5152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广东华工能源技术有限公司</w:t>
            </w:r>
          </w:p>
        </w:tc>
        <w:tc>
          <w:tcPr>
            <w:tcW w:w="3712" w:type="dxa"/>
            <w:vAlign w:val="center"/>
          </w:tcPr>
          <w:p w14:paraId="401D5B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不合格</w:t>
            </w:r>
          </w:p>
        </w:tc>
      </w:tr>
    </w:tbl>
    <w:p w14:paraId="4F37408E">
      <w:pPr>
        <w:rPr>
          <w:rFonts w:hint="default"/>
          <w:lang w:val="en-US" w:eastAsia="zh-CN"/>
        </w:rPr>
      </w:pPr>
      <w:bookmarkStart w:id="0" w:name="_GoBack"/>
      <w:bookmarkEnd w:id="0"/>
    </w:p>
    <w:sectPr>
      <w:footerReference r:id="rId3" w:type="default"/>
      <w:pgSz w:w="16838" w:h="11906" w:orient="landscape"/>
      <w:pgMar w:top="1587" w:right="2098" w:bottom="1474" w:left="1984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6A51A737-DCC4-42B0-897B-7C1F515C7C2A}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BD65A4C6-9259-4CB8-8996-61B200EA626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3E6C38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D9067C"/>
    <w:rsid w:val="0CD9067C"/>
    <w:rsid w:val="357C3ACE"/>
    <w:rsid w:val="40561335"/>
    <w:rsid w:val="43534238"/>
    <w:rsid w:val="4CA86CE8"/>
    <w:rsid w:val="56FE143C"/>
    <w:rsid w:val="67E72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d2accd5f-1317-47af-bfec-e846938e045d</errorID>
      <errorWord>日至2026年</errorWord>
      <group>L1_Word</group>
      <groupName>字词问题</groupName>
      <ability>L2_Typo</ability>
      <abilityName>字词错误</abilityName>
      <candidateList>
        <item>日起至2026年</item>
      </candidateList>
      <explain/>
      <paraID>6D302D43</paraID>
      <start>13</start>
      <end>20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72cf8c6f-69b9-4c8a-8901-aaf8462ada4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74</Words>
  <Characters>74</Characters>
  <Lines>0</Lines>
  <Paragraphs>0</Paragraphs>
  <TotalTime>0</TotalTime>
  <ScaleCrop>false</ScaleCrop>
  <LinksUpToDate>false</LinksUpToDate>
  <CharactersWithSpaces>74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2026-06-16T01:04:00Z</dcterms:created>
  <dc:creator>柱韬</dc:creator>
  <cp:lastModifiedBy>柱韬</cp:lastModifiedBy>
  <cp:lastPrinted>2026-06-16T02:43:00Z</cp:lastPrinted>
  <dcterms:modified xsi:type="dcterms:W3CDTF">2026-06-16T03:29:46Z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48F084A6BF3C47728DCEE4A235AB9D7A_13</vt:lpwstr>
  </property>
  <property fmtid="{D5CDD505-2E9C-101B-9397-08002B2CF9AE}" pid="4" name="KSOTemplateDocerSaveRecord">
    <vt:lpwstr>eyJoZGlkIjoiZDVjY2YxZGIyZjMyZTlhOTk3NDA3YmM2ZWQwNWY2MjIiLCJ1c2VySWQiOiI0MTQzNzg5MjMifQ==</vt:lpwstr>
  </property>
</Properties>
</file>