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694B4">
      <w:pPr>
        <w:rPr>
          <w:rFonts w:hint="default" w:ascii="Times New Roman" w:hAnsi="Times New Roman" w:eastAsia="黑体" w:cs="Times New Roman"/>
          <w:spacing w:val="0"/>
          <w:sz w:val="32"/>
          <w:szCs w:val="32"/>
          <w:lang w:val="en-US" w:eastAsia="zh-CN"/>
        </w:rPr>
      </w:pPr>
      <w:bookmarkStart w:id="0" w:name="_GoBack"/>
      <w:bookmarkEnd w:id="0"/>
      <w:r>
        <w:rPr>
          <w:rFonts w:hint="default" w:ascii="Times New Roman" w:hAnsi="Times New Roman" w:eastAsia="黑体" w:cs="Times New Roman"/>
          <w:spacing w:val="0"/>
          <w:sz w:val="32"/>
          <w:szCs w:val="32"/>
          <w:lang w:val="en-US" w:eastAsia="zh-CN"/>
        </w:rPr>
        <w:t>附件2</w:t>
      </w:r>
    </w:p>
    <w:p w14:paraId="4BF8CB09">
      <w:pPr>
        <w:pStyle w:val="2"/>
        <w:rPr>
          <w:rFonts w:hint="default" w:ascii="Times New Roman" w:hAnsi="Times New Roman" w:cs="Times New Roman"/>
          <w:lang w:val="en-US" w:eastAsia="zh-CN"/>
        </w:rPr>
      </w:pPr>
    </w:p>
    <w:p w14:paraId="0790223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left="0" w:leftChars="0" w:right="0" w:firstLine="0" w:firstLineChars="0"/>
        <w:jc w:val="center"/>
        <w:textAlignment w:val="auto"/>
        <w:rPr>
          <w:rFonts w:hint="default" w:ascii="Times New Roman" w:hAnsi="Times New Roman" w:eastAsia="方正小标宋_GBK" w:cs="Times New Roman"/>
          <w:snapToGrid/>
          <w:kern w:val="2"/>
          <w:sz w:val="44"/>
          <w:szCs w:val="44"/>
          <w:highlight w:val="none"/>
          <w:lang w:val="en-US" w:eastAsia="zh-CN"/>
        </w:rPr>
      </w:pPr>
      <w:r>
        <w:rPr>
          <w:rFonts w:hint="default" w:ascii="Times New Roman" w:hAnsi="Times New Roman" w:eastAsia="方正小标宋_GBK" w:cs="Times New Roman"/>
          <w:snapToGrid/>
          <w:kern w:val="2"/>
          <w:sz w:val="44"/>
          <w:szCs w:val="44"/>
          <w:highlight w:val="none"/>
          <w:lang w:val="en-US" w:eastAsia="zh-CN"/>
        </w:rPr>
        <w:t>2025广州科技创新创业大赛港澳台赛暨香港科技大学百万奖金创业大赛广州赛</w:t>
      </w:r>
    </w:p>
    <w:p w14:paraId="28A0E605">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left="0" w:leftChars="0" w:right="0" w:firstLine="0" w:firstLineChars="0"/>
        <w:jc w:val="center"/>
        <w:textAlignment w:val="auto"/>
        <w:rPr>
          <w:rFonts w:hint="default" w:ascii="Times New Roman" w:hAnsi="Times New Roman" w:eastAsia="方正小标宋_GBK" w:cs="Times New Roman"/>
          <w:snapToGrid/>
          <w:kern w:val="2"/>
          <w:sz w:val="44"/>
          <w:szCs w:val="44"/>
          <w:highlight w:val="none"/>
          <w:lang w:val="en-US" w:eastAsia="zh-CN"/>
        </w:rPr>
      </w:pPr>
      <w:r>
        <w:rPr>
          <w:rFonts w:hint="default" w:ascii="Times New Roman" w:hAnsi="Times New Roman" w:eastAsia="方正小标宋_GBK" w:cs="Times New Roman"/>
          <w:snapToGrid/>
          <w:kern w:val="2"/>
          <w:sz w:val="44"/>
          <w:szCs w:val="44"/>
          <w:highlight w:val="none"/>
          <w:lang w:val="en-US" w:eastAsia="zh-CN"/>
        </w:rPr>
        <w:t>大学生项目晋级名单</w:t>
      </w:r>
    </w:p>
    <w:p w14:paraId="74205444">
      <w:pPr>
        <w:rPr>
          <w:rFonts w:hint="default" w:ascii="Times New Roman" w:hAnsi="Times New Roman" w:cs="Times New Roman"/>
          <w:lang w:val="en-US" w:eastAsia="zh-CN"/>
        </w:rPr>
      </w:pPr>
    </w:p>
    <w:p w14:paraId="2773F344">
      <w:pPr>
        <w:pStyle w:val="2"/>
        <w:rPr>
          <w:rFonts w:hint="default" w:ascii="Times New Roman" w:hAnsi="Times New Roman" w:cs="Times New Roman"/>
          <w:lang w:val="en-US" w:eastAsia="zh-CN"/>
        </w:rPr>
      </w:pPr>
    </w:p>
    <w:tbl>
      <w:tblPr>
        <w:tblStyle w:val="6"/>
        <w:tblW w:w="4966" w:type="pct"/>
        <w:tblInd w:w="5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2"/>
        <w:gridCol w:w="4518"/>
        <w:gridCol w:w="3929"/>
      </w:tblGrid>
      <w:tr w14:paraId="6648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39"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6CFDE121">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i w:val="0"/>
                <w:iCs w:val="0"/>
                <w:snapToGrid w:val="0"/>
                <w:color w:val="000000"/>
                <w:kern w:val="0"/>
                <w:sz w:val="24"/>
                <w:szCs w:val="24"/>
                <w:u w:val="none"/>
                <w:lang w:val="en-US" w:eastAsia="zh-CN" w:bidi="ar"/>
              </w:rPr>
            </w:pPr>
            <w:r>
              <w:rPr>
                <w:rFonts w:hint="eastAsia" w:ascii="黑体" w:hAnsi="黑体" w:eastAsia="黑体" w:cs="黑体"/>
                <w:b w:val="0"/>
                <w:bCs w:val="0"/>
                <w:i w:val="0"/>
                <w:iCs w:val="0"/>
                <w:snapToGrid w:val="0"/>
                <w:color w:val="000000"/>
                <w:kern w:val="0"/>
                <w:sz w:val="24"/>
                <w:szCs w:val="24"/>
                <w:u w:val="none"/>
                <w:lang w:val="en-US" w:eastAsia="zh-CN" w:bidi="ar"/>
              </w:rPr>
              <w:t>序号</w:t>
            </w:r>
          </w:p>
        </w:tc>
        <w:tc>
          <w:tcPr>
            <w:tcW w:w="2509" w:type="pct"/>
            <w:tcBorders>
              <w:top w:val="single" w:color="000000" w:sz="8" w:space="0"/>
              <w:left w:val="nil"/>
              <w:bottom w:val="single" w:color="000000" w:sz="8" w:space="0"/>
              <w:right w:val="single" w:color="000000" w:sz="8" w:space="0"/>
            </w:tcBorders>
            <w:noWrap w:val="0"/>
            <w:vAlign w:val="center"/>
          </w:tcPr>
          <w:p w14:paraId="5E1F7B70">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i w:val="0"/>
                <w:iCs w:val="0"/>
                <w:snapToGrid w:val="0"/>
                <w:color w:val="000000"/>
                <w:kern w:val="0"/>
                <w:sz w:val="24"/>
                <w:szCs w:val="24"/>
                <w:u w:val="none"/>
                <w:lang w:val="en-US" w:eastAsia="zh-CN" w:bidi="ar"/>
              </w:rPr>
            </w:pPr>
            <w:r>
              <w:rPr>
                <w:rFonts w:hint="eastAsia" w:ascii="黑体" w:hAnsi="黑体" w:eastAsia="黑体" w:cs="黑体"/>
                <w:b w:val="0"/>
                <w:bCs w:val="0"/>
                <w:i w:val="0"/>
                <w:iCs w:val="0"/>
                <w:snapToGrid w:val="0"/>
                <w:color w:val="000000"/>
                <w:kern w:val="0"/>
                <w:sz w:val="24"/>
                <w:szCs w:val="24"/>
                <w:u w:val="none"/>
                <w:lang w:val="en-US" w:eastAsia="zh-CN" w:bidi="ar"/>
              </w:rPr>
              <w:t>项目名称</w:t>
            </w:r>
          </w:p>
        </w:tc>
        <w:tc>
          <w:tcPr>
            <w:tcW w:w="2182" w:type="pct"/>
            <w:tcBorders>
              <w:top w:val="single" w:color="000000" w:sz="8" w:space="0"/>
              <w:left w:val="nil"/>
              <w:bottom w:val="single" w:color="000000" w:sz="8" w:space="0"/>
              <w:right w:val="single" w:color="000000" w:sz="8" w:space="0"/>
            </w:tcBorders>
            <w:noWrap w:val="0"/>
            <w:vAlign w:val="center"/>
          </w:tcPr>
          <w:p w14:paraId="77AA1B04">
            <w:pPr>
              <w:keepNext w:val="0"/>
              <w:keepLines w:val="0"/>
              <w:widowControl/>
              <w:suppressLineNumbers w:val="0"/>
              <w:spacing w:before="0" w:beforeAutospacing="0" w:after="0" w:afterAutospacing="0"/>
              <w:ind w:left="0" w:right="0"/>
              <w:jc w:val="center"/>
              <w:textAlignment w:val="center"/>
              <w:rPr>
                <w:rFonts w:hint="eastAsia" w:ascii="黑体" w:hAnsi="黑体" w:eastAsia="黑体" w:cs="黑体"/>
                <w:b w:val="0"/>
                <w:bCs w:val="0"/>
                <w:i w:val="0"/>
                <w:iCs w:val="0"/>
                <w:snapToGrid w:val="0"/>
                <w:color w:val="000000"/>
                <w:kern w:val="0"/>
                <w:sz w:val="24"/>
                <w:szCs w:val="24"/>
                <w:u w:val="none"/>
                <w:lang w:val="en-US" w:eastAsia="zh-CN" w:bidi="ar"/>
              </w:rPr>
            </w:pPr>
            <w:r>
              <w:rPr>
                <w:rFonts w:hint="eastAsia" w:ascii="黑体" w:hAnsi="黑体" w:eastAsia="黑体" w:cs="黑体"/>
                <w:b w:val="0"/>
                <w:bCs w:val="0"/>
                <w:i w:val="0"/>
                <w:iCs w:val="0"/>
                <w:snapToGrid w:val="0"/>
                <w:color w:val="000000"/>
                <w:kern w:val="0"/>
                <w:sz w:val="24"/>
                <w:szCs w:val="24"/>
                <w:u w:val="none"/>
                <w:lang w:val="en-US" w:eastAsia="zh-CN" w:bidi="ar"/>
              </w:rPr>
              <w:t>参赛企业/团队名称</w:t>
            </w:r>
          </w:p>
        </w:tc>
      </w:tr>
      <w:tr w14:paraId="52DC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3BFD76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1</w:t>
            </w:r>
          </w:p>
        </w:tc>
        <w:tc>
          <w:tcPr>
            <w:tcW w:w="2509" w:type="pct"/>
            <w:tcBorders>
              <w:top w:val="single" w:color="000000" w:sz="8" w:space="0"/>
              <w:left w:val="nil"/>
              <w:bottom w:val="single" w:color="000000" w:sz="8" w:space="0"/>
              <w:right w:val="single" w:color="000000" w:sz="8" w:space="0"/>
            </w:tcBorders>
            <w:noWrap w:val="0"/>
            <w:vAlign w:val="center"/>
          </w:tcPr>
          <w:p w14:paraId="792D94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Drowning Prevention System with AI Enhanced Passive Acoustic Sensing for Wearable Detection</w:t>
            </w:r>
          </w:p>
        </w:tc>
        <w:tc>
          <w:tcPr>
            <w:tcW w:w="2182" w:type="pct"/>
            <w:tcBorders>
              <w:top w:val="single" w:color="000000" w:sz="8" w:space="0"/>
              <w:left w:val="nil"/>
              <w:bottom w:val="single" w:color="000000" w:sz="8" w:space="0"/>
              <w:right w:val="single" w:color="000000" w:sz="8" w:space="0"/>
            </w:tcBorders>
            <w:noWrap w:val="0"/>
            <w:vAlign w:val="center"/>
          </w:tcPr>
          <w:p w14:paraId="329997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Blue Guardian Tech Limited</w:t>
            </w:r>
          </w:p>
        </w:tc>
      </w:tr>
      <w:tr w14:paraId="09D2A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55A56D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2</w:t>
            </w:r>
          </w:p>
        </w:tc>
        <w:tc>
          <w:tcPr>
            <w:tcW w:w="2509" w:type="pct"/>
            <w:tcBorders>
              <w:top w:val="single" w:color="000000" w:sz="8" w:space="0"/>
              <w:left w:val="nil"/>
              <w:bottom w:val="single" w:color="000000" w:sz="8" w:space="0"/>
              <w:right w:val="single" w:color="000000" w:sz="8" w:space="0"/>
            </w:tcBorders>
            <w:noWrap w:val="0"/>
            <w:vAlign w:val="center"/>
          </w:tcPr>
          <w:p w14:paraId="35753D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通用型高空作业机器人模组</w:t>
            </w:r>
          </w:p>
        </w:tc>
        <w:tc>
          <w:tcPr>
            <w:tcW w:w="2182" w:type="pct"/>
            <w:tcBorders>
              <w:top w:val="single" w:color="000000" w:sz="8" w:space="0"/>
              <w:left w:val="nil"/>
              <w:bottom w:val="single" w:color="000000" w:sz="8" w:space="0"/>
              <w:right w:val="single" w:color="000000" w:sz="8" w:space="0"/>
            </w:tcBorders>
            <w:noWrap w:val="0"/>
            <w:vAlign w:val="center"/>
          </w:tcPr>
          <w:p w14:paraId="464BCA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广州芯砼科技有限责任公司</w:t>
            </w:r>
          </w:p>
        </w:tc>
      </w:tr>
      <w:tr w14:paraId="6986A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5B640E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3</w:t>
            </w:r>
          </w:p>
        </w:tc>
        <w:tc>
          <w:tcPr>
            <w:tcW w:w="2509" w:type="pct"/>
            <w:tcBorders>
              <w:top w:val="single" w:color="000000" w:sz="8" w:space="0"/>
              <w:left w:val="nil"/>
              <w:bottom w:val="single" w:color="000000" w:sz="8" w:space="0"/>
              <w:right w:val="single" w:color="000000" w:sz="8" w:space="0"/>
            </w:tcBorders>
            <w:noWrap w:val="0"/>
            <w:vAlign w:val="center"/>
          </w:tcPr>
          <w:p w14:paraId="71B55E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微纳卫星与深空探索载荷</w:t>
            </w:r>
          </w:p>
        </w:tc>
        <w:tc>
          <w:tcPr>
            <w:tcW w:w="2182" w:type="pct"/>
            <w:tcBorders>
              <w:top w:val="single" w:color="000000" w:sz="8" w:space="0"/>
              <w:left w:val="nil"/>
              <w:bottom w:val="single" w:color="000000" w:sz="8" w:space="0"/>
              <w:right w:val="single" w:color="000000" w:sz="8" w:space="0"/>
            </w:tcBorders>
            <w:noWrap w:val="0"/>
            <w:vAlign w:val="center"/>
          </w:tcPr>
          <w:p w14:paraId="1C6607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香港钧天科技有限公司</w:t>
            </w:r>
          </w:p>
        </w:tc>
      </w:tr>
      <w:tr w14:paraId="13A92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26D4AD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4</w:t>
            </w:r>
          </w:p>
        </w:tc>
        <w:tc>
          <w:tcPr>
            <w:tcW w:w="2509" w:type="pct"/>
            <w:tcBorders>
              <w:top w:val="single" w:color="000000" w:sz="8" w:space="0"/>
              <w:left w:val="nil"/>
              <w:bottom w:val="single" w:color="000000" w:sz="8" w:space="0"/>
              <w:right w:val="single" w:color="000000" w:sz="8" w:space="0"/>
            </w:tcBorders>
            <w:noWrap w:val="0"/>
            <w:vAlign w:val="center"/>
          </w:tcPr>
          <w:p w14:paraId="47247D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Ai演算气候冲击资产避险方案</w:t>
            </w:r>
          </w:p>
        </w:tc>
        <w:tc>
          <w:tcPr>
            <w:tcW w:w="2182" w:type="pct"/>
            <w:tcBorders>
              <w:top w:val="single" w:color="000000" w:sz="8" w:space="0"/>
              <w:left w:val="nil"/>
              <w:bottom w:val="single" w:color="000000" w:sz="8" w:space="0"/>
              <w:right w:val="single" w:color="000000" w:sz="8" w:space="0"/>
            </w:tcBorders>
            <w:noWrap w:val="0"/>
            <w:vAlign w:val="center"/>
          </w:tcPr>
          <w:p w14:paraId="1DA651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中山永续金融科技股份有限公司</w:t>
            </w:r>
          </w:p>
        </w:tc>
      </w:tr>
      <w:tr w14:paraId="0CD9D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72"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677A51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5</w:t>
            </w:r>
          </w:p>
        </w:tc>
        <w:tc>
          <w:tcPr>
            <w:tcW w:w="2509" w:type="pct"/>
            <w:tcBorders>
              <w:top w:val="single" w:color="000000" w:sz="8" w:space="0"/>
              <w:left w:val="nil"/>
              <w:bottom w:val="single" w:color="000000" w:sz="8" w:space="0"/>
              <w:right w:val="single" w:color="000000" w:sz="8" w:space="0"/>
            </w:tcBorders>
            <w:noWrap w:val="0"/>
            <w:vAlign w:val="center"/>
          </w:tcPr>
          <w:p w14:paraId="56EC6F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A-EYE</w:t>
            </w:r>
          </w:p>
        </w:tc>
        <w:tc>
          <w:tcPr>
            <w:tcW w:w="2182" w:type="pct"/>
            <w:tcBorders>
              <w:top w:val="single" w:color="000000" w:sz="8" w:space="0"/>
              <w:left w:val="nil"/>
              <w:bottom w:val="single" w:color="000000" w:sz="8" w:space="0"/>
              <w:right w:val="single" w:color="000000" w:sz="8" w:space="0"/>
            </w:tcBorders>
            <w:noWrap w:val="0"/>
            <w:vAlign w:val="center"/>
          </w:tcPr>
          <w:p w14:paraId="0475D65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MYTH-Technology</w:t>
            </w:r>
          </w:p>
        </w:tc>
      </w:tr>
      <w:tr w14:paraId="0703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30"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1398BA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6</w:t>
            </w:r>
          </w:p>
        </w:tc>
        <w:tc>
          <w:tcPr>
            <w:tcW w:w="2509" w:type="pct"/>
            <w:tcBorders>
              <w:top w:val="single" w:color="000000" w:sz="8" w:space="0"/>
              <w:left w:val="nil"/>
              <w:bottom w:val="single" w:color="000000" w:sz="8" w:space="0"/>
              <w:right w:val="single" w:color="000000" w:sz="8" w:space="0"/>
            </w:tcBorders>
            <w:noWrap w:val="0"/>
            <w:vAlign w:val="center"/>
          </w:tcPr>
          <w:p w14:paraId="5C3F87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Narrates.ai</w:t>
            </w:r>
          </w:p>
        </w:tc>
        <w:tc>
          <w:tcPr>
            <w:tcW w:w="2182" w:type="pct"/>
            <w:tcBorders>
              <w:top w:val="single" w:color="000000" w:sz="8" w:space="0"/>
              <w:left w:val="nil"/>
              <w:bottom w:val="single" w:color="000000" w:sz="8" w:space="0"/>
              <w:right w:val="single" w:color="000000" w:sz="8" w:space="0"/>
            </w:tcBorders>
            <w:noWrap w:val="0"/>
            <w:vAlign w:val="center"/>
          </w:tcPr>
          <w:p w14:paraId="1B4478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Narrates Limited</w:t>
            </w:r>
          </w:p>
        </w:tc>
      </w:tr>
      <w:tr w14:paraId="2D283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558632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7</w:t>
            </w:r>
          </w:p>
        </w:tc>
        <w:tc>
          <w:tcPr>
            <w:tcW w:w="2509" w:type="pct"/>
            <w:tcBorders>
              <w:top w:val="single" w:color="000000" w:sz="8" w:space="0"/>
              <w:left w:val="nil"/>
              <w:bottom w:val="single" w:color="000000" w:sz="8" w:space="0"/>
              <w:right w:val="single" w:color="000000" w:sz="8" w:space="0"/>
            </w:tcBorders>
            <w:noWrap w:val="0"/>
            <w:vAlign w:val="center"/>
          </w:tcPr>
          <w:p w14:paraId="26F930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default" w:ascii="Times New Roman" w:hAnsi="Times New Roman" w:eastAsia="仿宋_GB2312" w:cs="Times New Roman"/>
                <w:i w:val="0"/>
                <w:iCs w:val="0"/>
                <w:snapToGrid w:val="0"/>
                <w:color w:val="000000"/>
                <w:kern w:val="0"/>
                <w:sz w:val="24"/>
                <w:szCs w:val="24"/>
                <w:u w:val="none"/>
                <w:lang w:val="en-US" w:eastAsia="zh-CN" w:bidi="ar"/>
              </w:rPr>
              <w:t>初心自勉——百千万工程背景下</w:t>
            </w:r>
          </w:p>
          <w:p w14:paraId="33688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大湾区乡村咨询规划市场的建设者</w:t>
            </w:r>
          </w:p>
        </w:tc>
        <w:tc>
          <w:tcPr>
            <w:tcW w:w="2182" w:type="pct"/>
            <w:tcBorders>
              <w:top w:val="single" w:color="000000" w:sz="8" w:space="0"/>
              <w:left w:val="nil"/>
              <w:bottom w:val="single" w:color="000000" w:sz="8" w:space="0"/>
              <w:right w:val="single" w:color="000000" w:sz="8" w:space="0"/>
            </w:tcBorders>
            <w:noWrap w:val="0"/>
            <w:vAlign w:val="center"/>
          </w:tcPr>
          <w:p w14:paraId="5EAB26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广州初心自勉策划咨询有限公司</w:t>
            </w:r>
          </w:p>
        </w:tc>
      </w:tr>
      <w:tr w14:paraId="059A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6390CAD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8</w:t>
            </w:r>
          </w:p>
        </w:tc>
        <w:tc>
          <w:tcPr>
            <w:tcW w:w="2509" w:type="pct"/>
            <w:tcBorders>
              <w:top w:val="single" w:color="000000" w:sz="8" w:space="0"/>
              <w:left w:val="nil"/>
              <w:bottom w:val="single" w:color="000000" w:sz="8" w:space="0"/>
              <w:right w:val="single" w:color="000000" w:sz="8" w:space="0"/>
            </w:tcBorders>
            <w:noWrap w:val="0"/>
            <w:vAlign w:val="center"/>
          </w:tcPr>
          <w:p w14:paraId="65A94C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Fans biotechnology</w:t>
            </w:r>
          </w:p>
        </w:tc>
        <w:tc>
          <w:tcPr>
            <w:tcW w:w="2182" w:type="pct"/>
            <w:tcBorders>
              <w:top w:val="single" w:color="000000" w:sz="8" w:space="0"/>
              <w:left w:val="nil"/>
              <w:bottom w:val="single" w:color="000000" w:sz="8" w:space="0"/>
              <w:right w:val="single" w:color="000000" w:sz="8" w:space="0"/>
            </w:tcBorders>
            <w:noWrap w:val="0"/>
            <w:vAlign w:val="center"/>
          </w:tcPr>
          <w:p w14:paraId="668808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Fans Biotechnology Limited</w:t>
            </w:r>
          </w:p>
        </w:tc>
      </w:tr>
      <w:tr w14:paraId="2F796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4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0CCC45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9</w:t>
            </w:r>
          </w:p>
        </w:tc>
        <w:tc>
          <w:tcPr>
            <w:tcW w:w="2509" w:type="pct"/>
            <w:tcBorders>
              <w:top w:val="single" w:color="000000" w:sz="8" w:space="0"/>
              <w:left w:val="nil"/>
              <w:bottom w:val="single" w:color="000000" w:sz="8" w:space="0"/>
              <w:right w:val="single" w:color="000000" w:sz="8" w:space="0"/>
            </w:tcBorders>
            <w:noWrap w:val="0"/>
            <w:vAlign w:val="center"/>
          </w:tcPr>
          <w:p w14:paraId="67CF87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无疤痕创伤修复的蛋清凝胶</w:t>
            </w:r>
          </w:p>
        </w:tc>
        <w:tc>
          <w:tcPr>
            <w:tcW w:w="2182" w:type="pct"/>
            <w:tcBorders>
              <w:top w:val="single" w:color="000000" w:sz="8" w:space="0"/>
              <w:left w:val="nil"/>
              <w:bottom w:val="single" w:color="000000" w:sz="8" w:space="0"/>
              <w:right w:val="single" w:color="000000" w:sz="8" w:space="0"/>
            </w:tcBorders>
            <w:noWrap w:val="0"/>
            <w:vAlign w:val="center"/>
          </w:tcPr>
          <w:p w14:paraId="261997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中科互联有限公司</w:t>
            </w:r>
          </w:p>
        </w:tc>
      </w:tr>
      <w:tr w14:paraId="2DABF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532A93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10</w:t>
            </w:r>
          </w:p>
        </w:tc>
        <w:tc>
          <w:tcPr>
            <w:tcW w:w="2509" w:type="pct"/>
            <w:tcBorders>
              <w:top w:val="single" w:color="000000" w:sz="8" w:space="0"/>
              <w:left w:val="nil"/>
              <w:bottom w:val="single" w:color="000000" w:sz="8" w:space="0"/>
              <w:right w:val="single" w:color="000000" w:sz="8" w:space="0"/>
            </w:tcBorders>
            <w:noWrap w:val="0"/>
            <w:vAlign w:val="center"/>
          </w:tcPr>
          <w:p w14:paraId="526861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default" w:ascii="Times New Roman" w:hAnsi="Times New Roman" w:eastAsia="仿宋_GB2312" w:cs="Times New Roman"/>
                <w:i w:val="0"/>
                <w:iCs w:val="0"/>
                <w:snapToGrid w:val="0"/>
                <w:color w:val="000000"/>
                <w:kern w:val="0"/>
                <w:sz w:val="24"/>
                <w:szCs w:val="24"/>
                <w:u w:val="none"/>
                <w:lang w:val="en-US" w:eastAsia="zh-CN" w:bidi="ar"/>
              </w:rPr>
              <w:t>智爱守护-基于AI Agent的</w:t>
            </w:r>
          </w:p>
          <w:p w14:paraId="7425AA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智能长者守护系统</w:t>
            </w:r>
          </w:p>
        </w:tc>
        <w:tc>
          <w:tcPr>
            <w:tcW w:w="2182" w:type="pct"/>
            <w:tcBorders>
              <w:top w:val="single" w:color="000000" w:sz="8" w:space="0"/>
              <w:left w:val="nil"/>
              <w:bottom w:val="single" w:color="000000" w:sz="8" w:space="0"/>
              <w:right w:val="single" w:color="000000" w:sz="8" w:space="0"/>
            </w:tcBorders>
            <w:noWrap w:val="0"/>
            <w:vAlign w:val="center"/>
          </w:tcPr>
          <w:p w14:paraId="11464A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广州南沙区湾启科技有限责任公司</w:t>
            </w:r>
          </w:p>
        </w:tc>
      </w:tr>
      <w:tr w14:paraId="3638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32E968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11</w:t>
            </w:r>
          </w:p>
        </w:tc>
        <w:tc>
          <w:tcPr>
            <w:tcW w:w="2509" w:type="pct"/>
            <w:tcBorders>
              <w:top w:val="single" w:color="000000" w:sz="8" w:space="0"/>
              <w:left w:val="nil"/>
              <w:bottom w:val="single" w:color="000000" w:sz="8" w:space="0"/>
              <w:right w:val="single" w:color="000000" w:sz="8" w:space="0"/>
            </w:tcBorders>
            <w:noWrap w:val="0"/>
            <w:vAlign w:val="center"/>
          </w:tcPr>
          <w:p w14:paraId="15563C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default" w:ascii="Times New Roman" w:hAnsi="Times New Roman" w:eastAsia="仿宋_GB2312" w:cs="Times New Roman"/>
                <w:i w:val="0"/>
                <w:iCs w:val="0"/>
                <w:snapToGrid w:val="0"/>
                <w:color w:val="000000"/>
                <w:kern w:val="0"/>
                <w:sz w:val="24"/>
                <w:szCs w:val="24"/>
                <w:u w:val="none"/>
                <w:lang w:val="en-US" w:eastAsia="zh-CN" w:bidi="ar"/>
              </w:rPr>
              <w:t>瑜丸智疗-无创慢性病综合</w:t>
            </w:r>
          </w:p>
          <w:p w14:paraId="6392F9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管理创新云平台</w:t>
            </w:r>
          </w:p>
        </w:tc>
        <w:tc>
          <w:tcPr>
            <w:tcW w:w="2182" w:type="pct"/>
            <w:tcBorders>
              <w:top w:val="single" w:color="000000" w:sz="8" w:space="0"/>
              <w:left w:val="nil"/>
              <w:bottom w:val="single" w:color="000000" w:sz="8" w:space="0"/>
              <w:right w:val="single" w:color="000000" w:sz="8" w:space="0"/>
            </w:tcBorders>
            <w:noWrap w:val="0"/>
            <w:vAlign w:val="center"/>
          </w:tcPr>
          <w:p w14:paraId="5ADE4D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瑜丸团队</w:t>
            </w:r>
          </w:p>
        </w:tc>
      </w:tr>
      <w:tr w14:paraId="2F1D0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35C933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12</w:t>
            </w:r>
          </w:p>
        </w:tc>
        <w:tc>
          <w:tcPr>
            <w:tcW w:w="2509" w:type="pct"/>
            <w:tcBorders>
              <w:top w:val="single" w:color="000000" w:sz="8" w:space="0"/>
              <w:left w:val="nil"/>
              <w:bottom w:val="single" w:color="000000" w:sz="8" w:space="0"/>
              <w:right w:val="single" w:color="000000" w:sz="8" w:space="0"/>
            </w:tcBorders>
            <w:noWrap w:val="0"/>
            <w:vAlign w:val="center"/>
          </w:tcPr>
          <w:p w14:paraId="23F014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default" w:ascii="Times New Roman" w:hAnsi="Times New Roman" w:eastAsia="仿宋_GB2312" w:cs="Times New Roman"/>
                <w:i w:val="0"/>
                <w:iCs w:val="0"/>
                <w:snapToGrid w:val="0"/>
                <w:color w:val="000000"/>
                <w:kern w:val="0"/>
                <w:sz w:val="24"/>
                <w:szCs w:val="24"/>
                <w:u w:val="none"/>
                <w:lang w:val="en-US" w:eastAsia="zh-CN" w:bidi="ar"/>
              </w:rPr>
              <w:t>萃炼至纯——</w:t>
            </w:r>
          </w:p>
          <w:p w14:paraId="4EDCCD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中药全链智控纯化安全卫士</w:t>
            </w:r>
          </w:p>
        </w:tc>
        <w:tc>
          <w:tcPr>
            <w:tcW w:w="2182" w:type="pct"/>
            <w:tcBorders>
              <w:top w:val="single" w:color="000000" w:sz="8" w:space="0"/>
              <w:left w:val="nil"/>
              <w:bottom w:val="single" w:color="000000" w:sz="8" w:space="0"/>
              <w:right w:val="single" w:color="000000" w:sz="8" w:space="0"/>
            </w:tcBorders>
            <w:noWrap w:val="0"/>
            <w:vAlign w:val="center"/>
          </w:tcPr>
          <w:p w14:paraId="392F45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清萃科技</w:t>
            </w:r>
          </w:p>
        </w:tc>
      </w:tr>
      <w:tr w14:paraId="6EE1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02DE28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13</w:t>
            </w:r>
          </w:p>
        </w:tc>
        <w:tc>
          <w:tcPr>
            <w:tcW w:w="2509" w:type="pct"/>
            <w:tcBorders>
              <w:top w:val="single" w:color="000000" w:sz="8" w:space="0"/>
              <w:left w:val="nil"/>
              <w:bottom w:val="single" w:color="000000" w:sz="8" w:space="0"/>
              <w:right w:val="single" w:color="000000" w:sz="8" w:space="0"/>
            </w:tcBorders>
            <w:noWrap w:val="0"/>
            <w:vAlign w:val="center"/>
          </w:tcPr>
          <w:p w14:paraId="1F8173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default" w:ascii="Times New Roman" w:hAnsi="Times New Roman" w:eastAsia="仿宋_GB2312" w:cs="Times New Roman"/>
                <w:i w:val="0"/>
                <w:iCs w:val="0"/>
                <w:snapToGrid w:val="0"/>
                <w:color w:val="000000"/>
                <w:kern w:val="0"/>
                <w:sz w:val="24"/>
                <w:szCs w:val="24"/>
                <w:u w:val="none"/>
                <w:lang w:val="en-US" w:eastAsia="zh-CN" w:bidi="ar"/>
              </w:rPr>
              <w:t>基于光纤技术的先进电池</w:t>
            </w:r>
          </w:p>
          <w:p w14:paraId="0D85E2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传感解决方案</w:t>
            </w:r>
          </w:p>
        </w:tc>
        <w:tc>
          <w:tcPr>
            <w:tcW w:w="2182" w:type="pct"/>
            <w:tcBorders>
              <w:top w:val="single" w:color="000000" w:sz="8" w:space="0"/>
              <w:left w:val="nil"/>
              <w:bottom w:val="single" w:color="000000" w:sz="8" w:space="0"/>
              <w:right w:val="single" w:color="000000" w:sz="8" w:space="0"/>
            </w:tcBorders>
            <w:noWrap w:val="0"/>
            <w:vAlign w:val="center"/>
          </w:tcPr>
          <w:p w14:paraId="2D1633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default" w:ascii="Times New Roman" w:hAnsi="Times New Roman" w:eastAsia="仿宋_GB2312" w:cs="Times New Roman"/>
                <w:i w:val="0"/>
                <w:iCs w:val="0"/>
                <w:snapToGrid w:val="0"/>
                <w:color w:val="000000"/>
                <w:kern w:val="0"/>
                <w:sz w:val="24"/>
                <w:szCs w:val="24"/>
                <w:u w:val="none"/>
                <w:lang w:val="en-US" w:eastAsia="zh-CN" w:bidi="ar"/>
              </w:rPr>
              <w:t>光述智研（广州）新能源</w:t>
            </w:r>
          </w:p>
          <w:p w14:paraId="329348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科技有限公司</w:t>
            </w:r>
          </w:p>
        </w:tc>
      </w:tr>
      <w:tr w14:paraId="420EF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2CE975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14</w:t>
            </w:r>
          </w:p>
        </w:tc>
        <w:tc>
          <w:tcPr>
            <w:tcW w:w="2509" w:type="pct"/>
            <w:tcBorders>
              <w:top w:val="single" w:color="000000" w:sz="8" w:space="0"/>
              <w:left w:val="nil"/>
              <w:bottom w:val="single" w:color="000000" w:sz="8" w:space="0"/>
              <w:right w:val="single" w:color="000000" w:sz="8" w:space="0"/>
            </w:tcBorders>
            <w:noWrap w:val="0"/>
            <w:vAlign w:val="center"/>
          </w:tcPr>
          <w:p w14:paraId="764DF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长时储能锌空气电池</w:t>
            </w:r>
          </w:p>
        </w:tc>
        <w:tc>
          <w:tcPr>
            <w:tcW w:w="2182" w:type="pct"/>
            <w:tcBorders>
              <w:top w:val="single" w:color="000000" w:sz="8" w:space="0"/>
              <w:left w:val="nil"/>
              <w:bottom w:val="single" w:color="000000" w:sz="8" w:space="0"/>
              <w:right w:val="single" w:color="000000" w:sz="8" w:space="0"/>
            </w:tcBorders>
            <w:noWrap w:val="0"/>
            <w:vAlign w:val="center"/>
          </w:tcPr>
          <w:p w14:paraId="396F9B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香港星空</w:t>
            </w:r>
            <w:r>
              <w:rPr>
                <w:rStyle w:val="10"/>
                <w:rFonts w:hint="default" w:ascii="Times New Roman" w:hAnsi="Times New Roman" w:cs="Times New Roman"/>
                <w:snapToGrid w:val="0"/>
                <w:color w:val="000000"/>
                <w:sz w:val="24"/>
                <w:szCs w:val="24"/>
                <w:lang w:val="en-US" w:eastAsia="zh-CN" w:bidi="ar"/>
              </w:rPr>
              <w:t>綠</w:t>
            </w:r>
            <w:r>
              <w:rPr>
                <w:rFonts w:hint="default" w:ascii="Times New Roman" w:hAnsi="Times New Roman" w:eastAsia="仿宋_GB2312" w:cs="Times New Roman"/>
                <w:i w:val="0"/>
                <w:iCs w:val="0"/>
                <w:snapToGrid w:val="0"/>
                <w:color w:val="000000"/>
                <w:kern w:val="0"/>
                <w:sz w:val="24"/>
                <w:szCs w:val="24"/>
                <w:u w:val="none"/>
                <w:lang w:val="en-US" w:eastAsia="zh-CN" w:bidi="ar"/>
              </w:rPr>
              <w:t>能有限公司</w:t>
            </w:r>
          </w:p>
        </w:tc>
      </w:tr>
      <w:tr w14:paraId="79135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07" w:type="pct"/>
            <w:tcBorders>
              <w:top w:val="single" w:color="000000" w:sz="8" w:space="0"/>
              <w:left w:val="single" w:color="000000" w:sz="8" w:space="0"/>
              <w:bottom w:val="single" w:color="000000" w:sz="8" w:space="0"/>
              <w:right w:val="single" w:color="000000" w:sz="8" w:space="0"/>
            </w:tcBorders>
            <w:noWrap w:val="0"/>
            <w:vAlign w:val="center"/>
          </w:tcPr>
          <w:p w14:paraId="460CEA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15</w:t>
            </w:r>
          </w:p>
        </w:tc>
        <w:tc>
          <w:tcPr>
            <w:tcW w:w="2509" w:type="pct"/>
            <w:tcBorders>
              <w:top w:val="single" w:color="000000" w:sz="8" w:space="0"/>
              <w:left w:val="nil"/>
              <w:bottom w:val="single" w:color="000000" w:sz="8" w:space="0"/>
              <w:right w:val="single" w:color="000000" w:sz="8" w:space="0"/>
            </w:tcBorders>
            <w:noWrap w:val="0"/>
            <w:vAlign w:val="center"/>
          </w:tcPr>
          <w:p w14:paraId="2F000E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商业水池清洁机器人</w:t>
            </w:r>
          </w:p>
        </w:tc>
        <w:tc>
          <w:tcPr>
            <w:tcW w:w="2182" w:type="pct"/>
            <w:tcBorders>
              <w:top w:val="single" w:color="000000" w:sz="8" w:space="0"/>
              <w:left w:val="nil"/>
              <w:bottom w:val="single" w:color="000000" w:sz="8" w:space="0"/>
              <w:right w:val="single" w:color="000000" w:sz="8" w:space="0"/>
            </w:tcBorders>
            <w:noWrap w:val="0"/>
            <w:vAlign w:val="center"/>
          </w:tcPr>
          <w:p w14:paraId="53318E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snapToGrid w:val="0"/>
                <w:color w:val="000000"/>
                <w:kern w:val="0"/>
                <w:sz w:val="24"/>
                <w:szCs w:val="24"/>
                <w:u w:val="none"/>
                <w:lang w:val="en-US" w:eastAsia="zh-CN" w:bidi="ar"/>
              </w:rPr>
              <w:t>WAVE INNOVATION LIMITED</w:t>
            </w:r>
          </w:p>
        </w:tc>
      </w:tr>
    </w:tbl>
    <w:p w14:paraId="26DAC93F">
      <w:pPr>
        <w:rPr>
          <w:rFonts w:ascii="Times New Roman" w:hAnsi="Times New Roman" w:cs="Times New Roman"/>
        </w:rPr>
      </w:pPr>
    </w:p>
    <w:sectPr>
      <w:footerReference r:id="rId5" w:type="default"/>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D83D8E-0F9C-45D3-819D-CD0C22596A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CEC1F1DE-96EE-45C0-B54D-50DCC1B23EFE}"/>
  </w:font>
  <w:font w:name="方正小标宋_GBK">
    <w:panose1 w:val="03000509000000000000"/>
    <w:charset w:val="86"/>
    <w:family w:val="auto"/>
    <w:pitch w:val="default"/>
    <w:sig w:usb0="00000001" w:usb1="080E0000" w:usb2="00000000" w:usb3="00000000" w:csb0="00040000" w:csb1="00000000"/>
    <w:embedRegular r:id="rId3" w:fontKey="{6F8EEBCB-B4A7-44C2-8701-D52FA6AC7F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EFE0E">
    <w:pPr>
      <w:spacing w:line="173" w:lineRule="auto"/>
      <w:ind w:left="4010"/>
      <w:rPr>
        <w:rFonts w:ascii="宋体" w:hAnsi="宋体" w:eastAsia="宋体" w:cs="宋体"/>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B93E6B"/>
    <w:rsid w:val="13865618"/>
    <w:rsid w:val="14FA66F7"/>
    <w:rsid w:val="2201702D"/>
    <w:rsid w:val="2B2D4A4E"/>
    <w:rsid w:val="2E871E46"/>
    <w:rsid w:val="411D21CA"/>
    <w:rsid w:val="519E0F88"/>
    <w:rsid w:val="562B5127"/>
    <w:rsid w:val="64031F11"/>
    <w:rsid w:val="64B93E6B"/>
    <w:rsid w:val="77F03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Body Text"/>
    <w:basedOn w:val="1"/>
    <w:semiHidden/>
    <w:qFormat/>
    <w:uiPriority w:val="0"/>
    <w:rPr>
      <w:rFonts w:ascii="仿宋" w:hAnsi="仿宋" w:eastAsia="仿宋" w:cs="仿宋"/>
      <w:sz w:val="35"/>
      <w:szCs w:val="35"/>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font21"/>
    <w:basedOn w:val="7"/>
    <w:qFormat/>
    <w:uiPriority w:val="0"/>
    <w:rPr>
      <w:rFonts w:hint="default" w:ascii="Times New Roman" w:hAnsi="Times New Roman" w:cs="Times New Roman"/>
      <w:b/>
      <w:bCs/>
      <w:color w:val="000000"/>
      <w:sz w:val="32"/>
      <w:szCs w:val="32"/>
      <w:u w:val="none"/>
    </w:rPr>
  </w:style>
  <w:style w:type="character" w:customStyle="1" w:styleId="9">
    <w:name w:val="font11"/>
    <w:basedOn w:val="7"/>
    <w:qFormat/>
    <w:uiPriority w:val="0"/>
    <w:rPr>
      <w:rFonts w:hint="eastAsia" w:ascii="仿宋_GB2312" w:eastAsia="仿宋_GB2312" w:cs="仿宋_GB2312"/>
      <w:b/>
      <w:bCs/>
      <w:color w:val="000000"/>
      <w:sz w:val="32"/>
      <w:szCs w:val="32"/>
      <w:u w:val="none"/>
    </w:rPr>
  </w:style>
  <w:style w:type="character" w:customStyle="1" w:styleId="10">
    <w:name w:val="font31"/>
    <w:basedOn w:val="7"/>
    <w:qFormat/>
    <w:uiPriority w:val="0"/>
    <w:rPr>
      <w:rFonts w:hint="eastAsia" w:ascii="宋体" w:hAnsi="宋体" w:eastAsia="宋体" w:cs="宋体"/>
      <w:color w:val="000000"/>
      <w:sz w:val="32"/>
      <w:szCs w:val="3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2104</Words>
  <Characters>2665</Characters>
  <Lines>0</Lines>
  <Paragraphs>0</Paragraphs>
  <TotalTime>10</TotalTime>
  <ScaleCrop>false</ScaleCrop>
  <LinksUpToDate>false</LinksUpToDate>
  <CharactersWithSpaces>2723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2025-10-10T06:46:00Z</dcterms:created>
  <dc:creator>围棋</dc:creator>
  <cp:lastModifiedBy>傅若娜</cp:lastModifiedBy>
  <dcterms:modified xsi:type="dcterms:W3CDTF">2025-10-14T06:00:04Z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48E61BAA17654A1AB1BA9D978623DC53_13</vt:lpwstr>
  </property>
  <property fmtid="{D5CDD505-2E9C-101B-9397-08002B2CF9AE}" pid="4" name="KSOTemplateDocerSaveRecord">
    <vt:lpwstr>eyJoZGlkIjoiNjdjMDExMDk3MTNkODdhYzk2ODM0ZTBkMDQ5MWYyYTgiLCJ1c2VySWQiOiIyNDA5NTY1NTMifQ==</vt:lpwstr>
  </property>
</Properties>
</file>