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白云区申报2025年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高新技术企业认定</w:t>
      </w:r>
    </w:p>
    <w:p>
      <w:pPr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第一批受理名单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5319"/>
        <w:gridCol w:w="2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tblHeader/>
        </w:trPr>
        <w:tc>
          <w:tcPr>
            <w:tcW w:w="450" w:type="pct"/>
            <w:shd w:val="clear" w:color="000000" w:fill="C0C0C0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935" w:type="pct"/>
            <w:shd w:val="clear" w:color="000000" w:fill="C0C0C0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1615" w:type="pct"/>
            <w:shd w:val="clear" w:color="000000" w:fill="C0C0C0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提交时间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广州市千邦化妆品有限公司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2025-06-16 09:54:41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广州市五羊艺冠声学材料有限公司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2025-06-20 15:37:49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广州三骏佳纺织合成材料厂有限公司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2025-06-22 23:20:53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广州美岳精油化妆品有限公司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11:55:49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广州广能信达检测科技有限公司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15:36:56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广东惠和工程检测有限公司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15:56:28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广州六瑞消防科技有限公司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17:25:01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广州开林装饰有限公司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17:56:37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广州帝特电子科技有限公司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19:18:37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广州宇喆自动化科技有限公司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21:45:08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广州市白桦日用品有限公司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2025-06-23 23:48:52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广州易全信息科技有限公司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09:39:50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广州市瑗辉制刷有限公司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10:25:37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广东交科检测有限公司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10:32:50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广州合淼生物科技有限公司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11:08:52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科钛（广州）医疗器械有限公司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11:48:22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广东弘胜供应链科技有限公司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11:56:25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广州市星道实业有限公司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12:13:29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广州市积成信息科技有限公司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13:07:44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广州蔓缇化妆品有限公司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15:11:01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广州汉丰新能源科技有限公司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16:02:47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广州观行汽车电子科技有限公司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16:09:01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广州施力包装材料有限公司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16:19:17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广东宏际线管实业有限公司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16:29:41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广东爱迪医疗科技有限公司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16:34:55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广州市仪美医用家具科技股份有限公司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17:00:04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广州亿莱顿电子科技有限公司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17:03:08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广州纤连生物技术有限公司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17:04:14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广州恒芳生物科技有限公司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17:28:43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广州惠中木业有限公司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18:27:49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广东易贸通信息科技有限公司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18:42:53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广东昕海科技有限公司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18:43:33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广州和信自动化科技有限公司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18:46:34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广州臣信科技有限公司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19:20:01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广州希利服饰有限公司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19:31:30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广州市沪江照明电器有限公司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20:03:56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广东斯柯森气体检测设备有限公司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20:06:58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广州市正百饲料科技有限公司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20:21:02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广州广兴牧业设备集团有限公司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21:49:52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广州江云在线测控技术有限公司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22:04:58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广州西唐机电科技有限公司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22:54:50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广州众佳创实业有限公司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2025-06-24 23:31:46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广东华路交通科技有限公司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08:06:58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广州位像素信息科技有限公司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09:31:34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广州市三荣化妆品有限公司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09:35:31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广州亿人康生物医药科技有限公司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09:53:56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广州市怡源容器有限公司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10:16:02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广州市赛科自动化控制设备有限公司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11:15:43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广州轨道交通检验检测认证有限公司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11:17:01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广州筑航航空技术有限公司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11:28:15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广东达众展览服务有限公司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11:36:35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广州歌斯达舞台灯光设备有限公司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11:58:51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广东艾圣日用化学品有限公司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12:15:33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广州洪硕信息科技有限公司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13:30:19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广州易起行信息技术有限公司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13:32:36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广东省建科建筑设计院有限公司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14:06:42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广州市炜鑫生物科技有限公司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14:10:40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广州智卡物流科技有限公司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14:28:18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道尔顿（广东）新材料科技有限公司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14:38:26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广东艾粒生物科技有限责任公司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14:43:01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广州鸿图新材料科技有限公司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14:49:57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广州市联普电线电缆有限公司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14:53:56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广州市君禾实业有限公司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15:21:12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广州市君圣德纸业有限公司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15:28:52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广州棒谷科技股份有限公司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15:52:19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广州爱保农生物科技有限公司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15:57:06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广州市东霸节能科技有限公司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16:00:23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广州市柏琳汽车零件制造有限公司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16:12:28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广州天峰酷盯科技股份有限公司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16:13:06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广州回味源蛋类食品有限公司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16:18:20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广州普伽娜生物科技有限公司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16:18:44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广州凌视实业发展有限公司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16:20:42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广州市五光十色舞台设备有限公司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16:23:45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广东美味佳食品有限公司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16:42:07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广州康驰物流有限公司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16:45:39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广州市客族钢结构设计安装有限公司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16:52:57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广州市白云莱茵化妆品厂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17:20:48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广州博科化妆品有限公司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17:56:53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鑫荣生物科技（广州）有限公司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18:03:55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广东雄炜建筑工程检测有限公司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19:56:45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广州市新橙快诊医疗科技有限公司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20:15:28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广州市别调皮具有限公司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20:57:02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广州市德方机电有限公司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21:32:51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0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293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广东长川智能技术有限公司</w:t>
            </w:r>
          </w:p>
        </w:tc>
        <w:tc>
          <w:tcPr>
            <w:tcW w:w="1615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/>
                <w:kern w:val="0"/>
                <w:sz w:val="24"/>
                <w:szCs w:val="24"/>
              </w:rPr>
              <w:t>2025-06-25 23:29:36</w:t>
            </w:r>
          </w:p>
        </w:tc>
      </w:tr>
    </w:tbl>
    <w:p>
      <w:pPr>
        <w:spacing w:line="400" w:lineRule="exact"/>
        <w:rPr>
          <w:rFonts w:hint="eastAsia" w:asciiTheme="minorEastAsia" w:hAnsiTheme="minorEastAsia"/>
          <w:sz w:val="28"/>
          <w:szCs w:val="28"/>
        </w:rPr>
      </w:pPr>
    </w:p>
    <w:p/>
    <w:sectPr>
      <w:pgSz w:w="11906" w:h="16838"/>
      <w:pgMar w:top="1871" w:right="1474" w:bottom="1871" w:left="158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C15C8"/>
    <w:rsid w:val="5A6F10A9"/>
    <w:rsid w:val="5BD80C3B"/>
    <w:rsid w:val="66BB3854"/>
    <w:rsid w:val="67601021"/>
    <w:rsid w:val="7AD5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0"/>
      <w:outlineLvl w:val="0"/>
    </w:pPr>
    <w:rPr>
      <w:rFonts w:ascii="Times New Roman" w:hAnsi="Times New Roman" w:eastAsia="黑体" w:cs="Microsoft JhengHei"/>
      <w:bCs/>
      <w:sz w:val="32"/>
      <w:szCs w:val="32"/>
      <w:lang w:val="zh-CN" w:bidi="zh-CN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 w:cs="Times New Roman"/>
      <w:b/>
      <w:sz w:val="32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_GB2312" w:cs="Times New Roman"/>
      <w:b/>
      <w:sz w:val="32"/>
    </w:rPr>
  </w:style>
  <w:style w:type="character" w:default="1" w:styleId="6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2024-08-14T07:54:00Z</dcterms:created>
  <dc:creator>Administrator</dc:creator>
  <cp:lastModifiedBy>琴书一生</cp:lastModifiedBy>
  <dcterms:modified xsi:type="dcterms:W3CDTF">2025-06-26T09:06:06Z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5E50F306DEF54B3391C0665FB2C5D8A4_12</vt:lpwstr>
  </property>
  <property fmtid="{D5CDD505-2E9C-101B-9397-08002B2CF9AE}" pid="4" name="KSOTemplateDocerSaveRecord">
    <vt:lpwstr>eyJoZGlkIjoiZjBmMDI1YThiODdjMGU1NTMyZjg0YWNiYmY3MDQ4MDMiLCJ1c2VySWQiOiIyNTA2MTczODgifQ==</vt:lpwstr>
  </property>
</Properties>
</file>