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9611D">
      <w:pPr>
        <w:rPr>
          <w:rStyle w:val="4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</w:pPr>
      <w:r>
        <w:rPr>
          <w:rStyle w:val="4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2025年省级制造业当家重点任务保障专项资金（工业设计发展）项目资金安排计划</w:t>
      </w:r>
    </w:p>
    <w:p w14:paraId="73F60297">
      <w:pPr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6DC8B48C">
      <w:pPr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3040" cy="1402080"/>
            <wp:effectExtent l="0" t="0" r="3810" b="762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94FFF39">
      <w:pPr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A6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2025-02-17T06:22:55Z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8D3F463B94BE4F759BD03F337B88B40D_12</vt:lpwstr>
  </property>
</Properties>
</file>