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 w:val="0"/>
        <w:snapToGrid w:val="0"/>
        <w:spacing w:before="0" w:beforeAutospacing="0" w:after="0" w:afterAutospacing="0" w:line="580" w:lineRule="exact"/>
        <w:jc w:val="center"/>
        <w:rPr>
          <w:rStyle w:val="5"/>
          <w:rFonts w:hint="eastAsia" w:ascii="方正小标宋简体" w:eastAsia="方正小标宋简体"/>
          <w:b w:val="0"/>
          <w:bCs/>
          <w:color w:val="000000"/>
          <w:sz w:val="44"/>
          <w:szCs w:val="44"/>
        </w:rPr>
      </w:pPr>
      <w:r>
        <w:rPr>
          <w:rStyle w:val="5"/>
          <w:rFonts w:hint="eastAsia" w:ascii="方正小标宋简体" w:eastAsia="方正小标宋简体"/>
          <w:b w:val="0"/>
          <w:bCs/>
          <w:color w:val="000000"/>
          <w:sz w:val="44"/>
          <w:szCs w:val="44"/>
        </w:rPr>
        <w:t>广州市第三十九批通过清洁生产审核验收企业公示名单</w:t>
      </w:r>
    </w:p>
    <w:p>
      <w:pPr>
        <w:widowControl/>
        <w:spacing w:line="400" w:lineRule="exact"/>
        <w:rPr>
          <w:rFonts w:hint="eastAsia" w:ascii="仿宋_GB2312" w:hAnsi="宋体" w:eastAsia="仿宋_GB2312" w:cs="宋体"/>
          <w:b/>
          <w:color w:val="000000"/>
          <w:kern w:val="0"/>
          <w:sz w:val="32"/>
          <w:szCs w:val="32"/>
        </w:rPr>
      </w:pPr>
    </w:p>
    <w:tbl>
      <w:tblPr>
        <w:tblStyle w:val="3"/>
        <w:tblW w:w="4997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8"/>
        <w:gridCol w:w="3945"/>
        <w:gridCol w:w="1221"/>
        <w:gridCol w:w="867"/>
        <w:gridCol w:w="174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33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2316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Cs w:val="21"/>
              </w:rPr>
              <w:t>企业名称</w:t>
            </w:r>
          </w:p>
        </w:tc>
        <w:tc>
          <w:tcPr>
            <w:tcW w:w="717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Cs w:val="21"/>
              </w:rPr>
              <w:t>碳审核报告评审结果</w:t>
            </w:r>
          </w:p>
        </w:tc>
        <w:tc>
          <w:tcPr>
            <w:tcW w:w="509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Cs w:val="21"/>
              </w:rPr>
              <w:t>所在区</w:t>
            </w:r>
          </w:p>
        </w:tc>
        <w:tc>
          <w:tcPr>
            <w:tcW w:w="1023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Cs w:val="21"/>
              </w:rPr>
              <w:t>牵头验收部门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5000" w:type="pct"/>
            <w:gridSpan w:val="5"/>
            <w:noWrap w:val="0"/>
            <w:vAlign w:val="center"/>
          </w:tcPr>
          <w:p>
            <w:pPr>
              <w:rPr>
                <w:b/>
                <w:color w:val="000000"/>
                <w:kern w:val="0"/>
                <w:szCs w:val="21"/>
              </w:rPr>
            </w:pPr>
            <w:r>
              <w:rPr>
                <w:b/>
                <w:color w:val="000000"/>
                <w:szCs w:val="21"/>
              </w:rPr>
              <w:t>一、</w:t>
            </w:r>
            <w:r>
              <w:rPr>
                <w:rFonts w:ascii="Times New Roman" w:hAnsi="Times New Roman"/>
                <w:b/>
                <w:color w:val="000000"/>
                <w:kern w:val="0"/>
                <w:szCs w:val="21"/>
              </w:rPr>
              <w:t>2024</w:t>
            </w:r>
            <w:r>
              <w:rPr>
                <w:b/>
                <w:color w:val="000000"/>
                <w:kern w:val="0"/>
                <w:szCs w:val="21"/>
              </w:rPr>
              <w:t>年度广州市清洁生产优秀企业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33" w:type="pct"/>
            <w:noWrap w:val="0"/>
            <w:vAlign w:val="center"/>
          </w:tcPr>
          <w:p>
            <w:pPr>
              <w:numPr>
                <w:ilvl w:val="0"/>
                <w:numId w:val="1"/>
              </w:numPr>
              <w:tabs>
                <w:tab w:val="left" w:pos="146"/>
              </w:tabs>
              <w:ind w:left="426" w:hanging="426"/>
              <w:jc w:val="center"/>
              <w:rPr>
                <w:color w:val="000000"/>
                <w:szCs w:val="21"/>
              </w:rPr>
            </w:pPr>
          </w:p>
        </w:tc>
        <w:tc>
          <w:tcPr>
            <w:tcW w:w="2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/>
                <w:color w:val="000000"/>
                <w:szCs w:val="21"/>
              </w:rPr>
              <w:t>广东风华芯电科技股份有限公司</w:t>
            </w:r>
          </w:p>
        </w:tc>
        <w:tc>
          <w:tcPr>
            <w:tcW w:w="71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-</w:t>
            </w:r>
          </w:p>
        </w:tc>
        <w:tc>
          <w:tcPr>
            <w:tcW w:w="509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/>
                <w:color w:val="000000"/>
                <w:szCs w:val="21"/>
              </w:rPr>
              <w:t>黄埔</w:t>
            </w:r>
          </w:p>
        </w:tc>
        <w:tc>
          <w:tcPr>
            <w:tcW w:w="1023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/>
                <w:color w:val="000000"/>
                <w:szCs w:val="21"/>
              </w:rPr>
              <w:t>市</w:t>
            </w:r>
            <w:r>
              <w:rPr>
                <w:rFonts w:hint="eastAsia" w:ascii="宋体" w:hAnsi="宋体"/>
                <w:color w:val="000000"/>
                <w:szCs w:val="21"/>
              </w:rPr>
              <w:t>生态环境</w:t>
            </w:r>
            <w:r>
              <w:rPr>
                <w:rFonts w:ascii="宋体" w:hAnsi="宋体"/>
                <w:color w:val="000000"/>
                <w:szCs w:val="21"/>
              </w:rPr>
              <w:t>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33" w:type="pct"/>
            <w:noWrap w:val="0"/>
            <w:vAlign w:val="center"/>
          </w:tcPr>
          <w:p>
            <w:pPr>
              <w:numPr>
                <w:ilvl w:val="0"/>
                <w:numId w:val="1"/>
              </w:numPr>
              <w:tabs>
                <w:tab w:val="left" w:pos="146"/>
              </w:tabs>
              <w:ind w:left="426" w:hanging="426"/>
              <w:jc w:val="center"/>
              <w:rPr>
                <w:color w:val="000000"/>
                <w:szCs w:val="21"/>
                <w:highlight w:val="none"/>
              </w:rPr>
            </w:pPr>
          </w:p>
        </w:tc>
        <w:tc>
          <w:tcPr>
            <w:tcW w:w="2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highlight w:val="none"/>
              </w:rPr>
              <w:t>广东捷盟智能装备股份有限公司</w:t>
            </w:r>
          </w:p>
        </w:tc>
        <w:tc>
          <w:tcPr>
            <w:tcW w:w="717" w:type="pct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通过</w:t>
            </w:r>
          </w:p>
        </w:tc>
        <w:tc>
          <w:tcPr>
            <w:tcW w:w="509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="宋体" w:hAnsi="宋体"/>
                <w:color w:val="000000"/>
                <w:szCs w:val="21"/>
                <w:highlight w:val="none"/>
              </w:rPr>
              <w:t>南沙</w:t>
            </w:r>
          </w:p>
        </w:tc>
        <w:tc>
          <w:tcPr>
            <w:tcW w:w="1023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="宋体" w:hAnsi="宋体"/>
                <w:color w:val="000000"/>
                <w:szCs w:val="21"/>
                <w:highlight w:val="none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33" w:type="pct"/>
            <w:noWrap w:val="0"/>
            <w:vAlign w:val="center"/>
          </w:tcPr>
          <w:p>
            <w:pPr>
              <w:numPr>
                <w:ilvl w:val="0"/>
                <w:numId w:val="1"/>
              </w:numPr>
              <w:tabs>
                <w:tab w:val="left" w:pos="146"/>
              </w:tabs>
              <w:ind w:left="426" w:hanging="426"/>
              <w:jc w:val="center"/>
              <w:rPr>
                <w:color w:val="000000"/>
                <w:szCs w:val="21"/>
              </w:rPr>
            </w:pPr>
          </w:p>
        </w:tc>
        <w:tc>
          <w:tcPr>
            <w:tcW w:w="2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/>
                <w:color w:val="000000"/>
                <w:szCs w:val="21"/>
              </w:rPr>
              <w:t>广汽丰田汽车有限公司</w:t>
            </w:r>
          </w:p>
        </w:tc>
        <w:tc>
          <w:tcPr>
            <w:tcW w:w="71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-</w:t>
            </w:r>
          </w:p>
        </w:tc>
        <w:tc>
          <w:tcPr>
            <w:tcW w:w="509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/>
                <w:color w:val="000000"/>
                <w:szCs w:val="21"/>
              </w:rPr>
              <w:t>南沙</w:t>
            </w:r>
          </w:p>
        </w:tc>
        <w:tc>
          <w:tcPr>
            <w:tcW w:w="1023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/>
                <w:color w:val="000000"/>
                <w:szCs w:val="21"/>
              </w:rPr>
              <w:t>市</w:t>
            </w:r>
            <w:r>
              <w:rPr>
                <w:rFonts w:hint="eastAsia" w:ascii="宋体" w:hAnsi="宋体"/>
                <w:color w:val="000000"/>
                <w:szCs w:val="21"/>
              </w:rPr>
              <w:t>生态环境</w:t>
            </w:r>
            <w:r>
              <w:rPr>
                <w:rFonts w:ascii="宋体" w:hAnsi="宋体"/>
                <w:color w:val="000000"/>
                <w:szCs w:val="21"/>
              </w:rPr>
              <w:t>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5000" w:type="pct"/>
            <w:gridSpan w:val="5"/>
            <w:noWrap w:val="0"/>
            <w:vAlign w:val="center"/>
          </w:tcPr>
          <w:p>
            <w:pPr>
              <w:rPr>
                <w:b/>
                <w:color w:val="000000"/>
                <w:kern w:val="0"/>
                <w:szCs w:val="21"/>
              </w:rPr>
            </w:pPr>
            <w:r>
              <w:rPr>
                <w:b/>
                <w:color w:val="000000"/>
                <w:szCs w:val="21"/>
              </w:rPr>
              <w:t>二、</w:t>
            </w:r>
            <w:r>
              <w:rPr>
                <w:rFonts w:ascii="Times New Roman" w:hAnsi="Times New Roman"/>
                <w:b/>
                <w:color w:val="000000"/>
                <w:kern w:val="0"/>
                <w:szCs w:val="21"/>
              </w:rPr>
              <w:t>2024</w:t>
            </w:r>
            <w:r>
              <w:rPr>
                <w:b/>
                <w:color w:val="000000"/>
                <w:kern w:val="0"/>
                <w:szCs w:val="21"/>
              </w:rPr>
              <w:t>年度广州市清洁生产企业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33" w:type="pct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146"/>
              </w:tabs>
              <w:jc w:val="center"/>
              <w:rPr>
                <w:color w:val="000000"/>
                <w:szCs w:val="21"/>
                <w:highlight w:val="none"/>
              </w:rPr>
            </w:pPr>
          </w:p>
        </w:tc>
        <w:tc>
          <w:tcPr>
            <w:tcW w:w="2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</w:rPr>
              <w:t>广州永旺食品有限公司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通过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  <w:highlight w:val="none"/>
              </w:rPr>
            </w:pPr>
            <w:r>
              <w:rPr>
                <w:rFonts w:ascii="宋体" w:hAnsi="宋体"/>
                <w:color w:val="000000"/>
                <w:szCs w:val="21"/>
                <w:highlight w:val="none"/>
              </w:rPr>
              <w:t>黄埔</w:t>
            </w:r>
          </w:p>
        </w:tc>
        <w:tc>
          <w:tcPr>
            <w:tcW w:w="10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  <w:highlight w:val="none"/>
              </w:rPr>
            </w:pPr>
            <w:r>
              <w:rPr>
                <w:rFonts w:ascii="宋体" w:hAnsi="宋体"/>
                <w:color w:val="000000"/>
                <w:szCs w:val="21"/>
                <w:highlight w:val="none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33" w:type="pct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146"/>
              </w:tabs>
              <w:jc w:val="center"/>
              <w:rPr>
                <w:color w:val="000000"/>
                <w:szCs w:val="21"/>
                <w:highlight w:val="none"/>
              </w:rPr>
            </w:pPr>
          </w:p>
        </w:tc>
        <w:tc>
          <w:tcPr>
            <w:tcW w:w="2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</w:rPr>
              <w:t>广州宝洁有限公司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通过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szCs w:val="21"/>
                <w:highlight w:val="none"/>
              </w:rPr>
            </w:pPr>
            <w:r>
              <w:rPr>
                <w:rFonts w:ascii="宋体" w:hAnsi="宋体"/>
                <w:color w:val="000000"/>
                <w:szCs w:val="21"/>
                <w:highlight w:val="none"/>
              </w:rPr>
              <w:t>黄埔</w:t>
            </w:r>
          </w:p>
        </w:tc>
        <w:tc>
          <w:tcPr>
            <w:tcW w:w="10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  <w:highlight w:val="none"/>
              </w:rPr>
            </w:pPr>
            <w:r>
              <w:rPr>
                <w:rFonts w:ascii="宋体" w:hAnsi="宋体"/>
                <w:color w:val="000000"/>
                <w:szCs w:val="21"/>
                <w:highlight w:val="none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33" w:type="pct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146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2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广州市精益银河金属制品有限公司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-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花都</w:t>
            </w:r>
          </w:p>
        </w:tc>
        <w:tc>
          <w:tcPr>
            <w:tcW w:w="10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市</w:t>
            </w:r>
            <w:r>
              <w:rPr>
                <w:rFonts w:hint="eastAsia" w:ascii="宋体" w:hAnsi="宋体"/>
                <w:color w:val="000000"/>
                <w:szCs w:val="21"/>
              </w:rPr>
              <w:t>生态环境</w:t>
            </w:r>
            <w:r>
              <w:rPr>
                <w:rFonts w:ascii="宋体" w:hAnsi="宋体"/>
                <w:color w:val="000000"/>
                <w:szCs w:val="21"/>
              </w:rPr>
              <w:t>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33" w:type="pct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146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2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广州市番禺区旧水坑丰达电机厂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-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番禺</w:t>
            </w:r>
          </w:p>
        </w:tc>
        <w:tc>
          <w:tcPr>
            <w:tcW w:w="10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市</w:t>
            </w:r>
            <w:r>
              <w:rPr>
                <w:rFonts w:hint="eastAsia" w:ascii="宋体" w:hAnsi="宋体"/>
                <w:color w:val="000000"/>
                <w:szCs w:val="21"/>
              </w:rPr>
              <w:t>生态环境</w:t>
            </w:r>
            <w:r>
              <w:rPr>
                <w:rFonts w:ascii="宋体" w:hAnsi="宋体"/>
                <w:color w:val="000000"/>
                <w:szCs w:val="21"/>
              </w:rPr>
              <w:t>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33" w:type="pct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146"/>
              </w:tabs>
              <w:jc w:val="center"/>
              <w:rPr>
                <w:color w:val="000000"/>
                <w:szCs w:val="21"/>
                <w:highlight w:val="none"/>
              </w:rPr>
            </w:pPr>
          </w:p>
        </w:tc>
        <w:tc>
          <w:tcPr>
            <w:tcW w:w="2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ascii="宋体" w:hAnsi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</w:rPr>
              <w:t>利民</w:t>
            </w:r>
            <w:r>
              <w:rPr>
                <w:rFonts w:hint="eastAsia" w:ascii="宋体" w:hAnsi="宋体"/>
                <w:color w:val="000000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/>
                <w:color w:val="000000"/>
                <w:szCs w:val="21"/>
                <w:highlight w:val="none"/>
              </w:rPr>
              <w:t>番禺南沙</w:t>
            </w:r>
            <w:r>
              <w:rPr>
                <w:rFonts w:hint="eastAsia" w:ascii="宋体" w:hAnsi="宋体"/>
                <w:color w:val="000000"/>
                <w:szCs w:val="21"/>
                <w:highlight w:val="none"/>
                <w:lang w:eastAsia="zh-CN"/>
              </w:rPr>
              <w:t>）</w:t>
            </w:r>
            <w:r>
              <w:rPr>
                <w:rFonts w:hint="eastAsia" w:ascii="宋体" w:hAnsi="宋体"/>
                <w:color w:val="000000"/>
                <w:szCs w:val="21"/>
                <w:highlight w:val="none"/>
              </w:rPr>
              <w:t>电器发展有限公司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通过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="宋体" w:hAnsi="宋体"/>
                <w:color w:val="000000"/>
                <w:szCs w:val="21"/>
                <w:highlight w:val="none"/>
              </w:rPr>
              <w:t>南沙</w:t>
            </w:r>
          </w:p>
        </w:tc>
        <w:tc>
          <w:tcPr>
            <w:tcW w:w="10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="宋体" w:hAnsi="宋体"/>
                <w:color w:val="000000"/>
                <w:szCs w:val="21"/>
                <w:highlight w:val="none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33" w:type="pct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146"/>
              </w:tabs>
              <w:jc w:val="center"/>
              <w:rPr>
                <w:color w:val="000000"/>
                <w:szCs w:val="21"/>
                <w:highlight w:val="none"/>
              </w:rPr>
            </w:pPr>
          </w:p>
        </w:tc>
        <w:tc>
          <w:tcPr>
            <w:tcW w:w="2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ascii="宋体" w:hAnsi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</w:rPr>
              <w:t>广州市长安粘胶制造有限公司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通过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="宋体" w:hAnsi="宋体"/>
                <w:color w:val="000000"/>
                <w:szCs w:val="21"/>
                <w:highlight w:val="none"/>
              </w:rPr>
              <w:t>南沙</w:t>
            </w:r>
          </w:p>
        </w:tc>
        <w:tc>
          <w:tcPr>
            <w:tcW w:w="10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="宋体" w:hAnsi="宋体"/>
                <w:color w:val="000000"/>
                <w:szCs w:val="21"/>
                <w:highlight w:val="none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33" w:type="pct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146"/>
              </w:tabs>
              <w:jc w:val="center"/>
              <w:rPr>
                <w:color w:val="000000"/>
                <w:szCs w:val="21"/>
                <w:highlight w:val="none"/>
              </w:rPr>
            </w:pPr>
          </w:p>
        </w:tc>
        <w:tc>
          <w:tcPr>
            <w:tcW w:w="2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ascii="宋体" w:hAnsi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</w:rPr>
              <w:t>广州岭南电缆股份有限公司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通过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="宋体" w:hAnsi="宋体"/>
                <w:color w:val="000000"/>
                <w:szCs w:val="21"/>
                <w:highlight w:val="none"/>
              </w:rPr>
              <w:t>南沙</w:t>
            </w:r>
          </w:p>
        </w:tc>
        <w:tc>
          <w:tcPr>
            <w:tcW w:w="10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="宋体" w:hAnsi="宋体"/>
                <w:color w:val="000000"/>
                <w:szCs w:val="21"/>
                <w:highlight w:val="none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33" w:type="pct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146"/>
              </w:tabs>
              <w:jc w:val="center"/>
              <w:rPr>
                <w:color w:val="000000"/>
                <w:szCs w:val="21"/>
                <w:highlight w:val="none"/>
              </w:rPr>
            </w:pPr>
          </w:p>
        </w:tc>
        <w:tc>
          <w:tcPr>
            <w:tcW w:w="2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ascii="宋体" w:hAnsi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</w:rPr>
              <w:t>广州南沙澳美发金属塑料制品有限公司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通过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="宋体" w:hAnsi="宋体"/>
                <w:color w:val="000000"/>
                <w:szCs w:val="21"/>
                <w:highlight w:val="none"/>
              </w:rPr>
              <w:t>南沙</w:t>
            </w:r>
          </w:p>
        </w:tc>
        <w:tc>
          <w:tcPr>
            <w:tcW w:w="10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="宋体" w:hAnsi="宋体"/>
                <w:color w:val="000000"/>
                <w:szCs w:val="21"/>
                <w:highlight w:val="none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33" w:type="pct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146"/>
              </w:tabs>
              <w:jc w:val="center"/>
              <w:rPr>
                <w:color w:val="000000"/>
                <w:szCs w:val="21"/>
                <w:highlight w:val="none"/>
              </w:rPr>
            </w:pPr>
          </w:p>
        </w:tc>
        <w:tc>
          <w:tcPr>
            <w:tcW w:w="2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ascii="宋体" w:hAnsi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</w:rPr>
              <w:t>广州电缆厂有限公司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通过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="宋体" w:hAnsi="宋体"/>
                <w:color w:val="000000"/>
                <w:szCs w:val="21"/>
                <w:highlight w:val="none"/>
              </w:rPr>
              <w:t>南沙</w:t>
            </w:r>
          </w:p>
        </w:tc>
        <w:tc>
          <w:tcPr>
            <w:tcW w:w="10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="宋体" w:hAnsi="宋体"/>
                <w:color w:val="000000"/>
                <w:szCs w:val="21"/>
                <w:highlight w:val="none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33" w:type="pct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146"/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2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ascii="宋体" w:hAnsi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</w:rPr>
              <w:t>广州市联瑞制药有限公司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通过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="宋体" w:hAnsi="宋体"/>
                <w:color w:val="000000"/>
                <w:szCs w:val="21"/>
                <w:highlight w:val="none"/>
              </w:rPr>
              <w:t>南沙</w:t>
            </w:r>
          </w:p>
        </w:tc>
        <w:tc>
          <w:tcPr>
            <w:tcW w:w="10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="宋体" w:hAnsi="宋体"/>
                <w:color w:val="000000"/>
                <w:szCs w:val="21"/>
                <w:highlight w:val="none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33" w:type="pct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146"/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2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ascii="宋体" w:hAnsi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/>
                <w:color w:val="000000"/>
                <w:szCs w:val="21"/>
              </w:rPr>
              <w:t>广州丰江微电子有限公司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-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/>
                <w:color w:val="000000"/>
                <w:szCs w:val="21"/>
              </w:rPr>
              <w:t>南沙</w:t>
            </w:r>
          </w:p>
        </w:tc>
        <w:tc>
          <w:tcPr>
            <w:tcW w:w="10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/>
                <w:color w:val="000000"/>
                <w:szCs w:val="21"/>
              </w:rPr>
              <w:t>市</w:t>
            </w:r>
            <w:r>
              <w:rPr>
                <w:rFonts w:hint="eastAsia" w:ascii="宋体" w:hAnsi="宋体"/>
                <w:color w:val="000000"/>
                <w:szCs w:val="21"/>
              </w:rPr>
              <w:t>生态环境</w:t>
            </w:r>
            <w:r>
              <w:rPr>
                <w:rFonts w:ascii="宋体" w:hAnsi="宋体"/>
                <w:color w:val="000000"/>
                <w:szCs w:val="21"/>
              </w:rPr>
              <w:t>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33" w:type="pct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146"/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2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ascii="宋体" w:hAnsi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/>
                <w:color w:val="000000"/>
                <w:szCs w:val="21"/>
              </w:rPr>
              <w:t>番禺南丰塑料制品有限公司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-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/>
                <w:color w:val="000000"/>
                <w:szCs w:val="21"/>
              </w:rPr>
              <w:t>南沙</w:t>
            </w:r>
          </w:p>
        </w:tc>
        <w:tc>
          <w:tcPr>
            <w:tcW w:w="10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/>
                <w:color w:val="000000"/>
                <w:szCs w:val="21"/>
              </w:rPr>
              <w:t>市</w:t>
            </w:r>
            <w:r>
              <w:rPr>
                <w:rFonts w:hint="eastAsia" w:ascii="宋体" w:hAnsi="宋体"/>
                <w:color w:val="000000"/>
                <w:szCs w:val="21"/>
              </w:rPr>
              <w:t>生态环境</w:t>
            </w:r>
            <w:r>
              <w:rPr>
                <w:rFonts w:ascii="宋体" w:hAnsi="宋体"/>
                <w:color w:val="000000"/>
                <w:szCs w:val="21"/>
              </w:rPr>
              <w:t>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33" w:type="pct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146"/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2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番禺镀化研机械制造有限公司</w:t>
            </w:r>
          </w:p>
        </w:tc>
        <w:tc>
          <w:tcPr>
            <w:tcW w:w="7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-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南沙</w:t>
            </w:r>
          </w:p>
        </w:tc>
        <w:tc>
          <w:tcPr>
            <w:tcW w:w="10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市</w:t>
            </w:r>
            <w:r>
              <w:rPr>
                <w:rFonts w:hint="eastAsia" w:ascii="宋体" w:hAnsi="宋体"/>
                <w:color w:val="000000"/>
                <w:szCs w:val="21"/>
              </w:rPr>
              <w:t>生态环境</w:t>
            </w:r>
            <w:r>
              <w:rPr>
                <w:rFonts w:ascii="宋体" w:hAnsi="宋体"/>
                <w:color w:val="000000"/>
                <w:szCs w:val="21"/>
              </w:rPr>
              <w:t>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33" w:type="pct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146"/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2316" w:type="pct"/>
            <w:noWrap w:val="0"/>
            <w:vAlign w:val="center"/>
          </w:tcPr>
          <w:p>
            <w:pPr>
              <w:widowControl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广州市南沙区大岗咏胜电镀厂</w:t>
            </w:r>
          </w:p>
        </w:tc>
        <w:tc>
          <w:tcPr>
            <w:tcW w:w="71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-</w:t>
            </w:r>
          </w:p>
        </w:tc>
        <w:tc>
          <w:tcPr>
            <w:tcW w:w="509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南沙</w:t>
            </w:r>
          </w:p>
        </w:tc>
        <w:tc>
          <w:tcPr>
            <w:tcW w:w="1023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市</w:t>
            </w:r>
            <w:r>
              <w:rPr>
                <w:rFonts w:hint="eastAsia" w:ascii="宋体" w:hAnsi="宋体"/>
                <w:color w:val="000000"/>
                <w:szCs w:val="21"/>
              </w:rPr>
              <w:t>生态环境</w:t>
            </w:r>
            <w:r>
              <w:rPr>
                <w:rFonts w:ascii="宋体" w:hAnsi="宋体"/>
                <w:color w:val="000000"/>
                <w:szCs w:val="21"/>
              </w:rPr>
              <w:t>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33" w:type="pct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146"/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2316" w:type="pct"/>
            <w:noWrap w:val="0"/>
            <w:vAlign w:val="center"/>
          </w:tcPr>
          <w:p>
            <w:pPr>
              <w:widowControl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广州中远海运净海环保科技有限公司（原：</w:t>
            </w:r>
            <w:r>
              <w:rPr>
                <w:rFonts w:ascii="宋体" w:hAnsi="宋体"/>
                <w:color w:val="000000"/>
                <w:szCs w:val="21"/>
              </w:rPr>
              <w:t>广州净海油污水工程有限公司</w:t>
            </w:r>
            <w:r>
              <w:rPr>
                <w:rFonts w:hint="eastAsia" w:ascii="宋体" w:hAnsi="宋体"/>
                <w:color w:val="000000"/>
                <w:szCs w:val="21"/>
              </w:rPr>
              <w:t>）</w:t>
            </w:r>
          </w:p>
        </w:tc>
        <w:tc>
          <w:tcPr>
            <w:tcW w:w="717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-</w:t>
            </w:r>
          </w:p>
        </w:tc>
        <w:tc>
          <w:tcPr>
            <w:tcW w:w="509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番禺</w:t>
            </w:r>
          </w:p>
        </w:tc>
        <w:tc>
          <w:tcPr>
            <w:tcW w:w="1023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市</w:t>
            </w:r>
            <w:r>
              <w:rPr>
                <w:rFonts w:hint="eastAsia" w:ascii="宋体" w:hAnsi="宋体"/>
                <w:color w:val="000000"/>
                <w:szCs w:val="21"/>
              </w:rPr>
              <w:t>生态环境</w:t>
            </w:r>
            <w:r>
              <w:rPr>
                <w:rFonts w:ascii="宋体" w:hAnsi="宋体"/>
                <w:color w:val="000000"/>
                <w:szCs w:val="21"/>
              </w:rPr>
              <w:t>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33" w:type="pct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146"/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2316" w:type="pct"/>
            <w:noWrap w:val="0"/>
            <w:vAlign w:val="center"/>
          </w:tcPr>
          <w:p>
            <w:pPr>
              <w:widowControl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广州恩碧涂料有限公司</w:t>
            </w:r>
          </w:p>
        </w:tc>
        <w:tc>
          <w:tcPr>
            <w:tcW w:w="71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-</w:t>
            </w:r>
          </w:p>
        </w:tc>
        <w:tc>
          <w:tcPr>
            <w:tcW w:w="509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南沙</w:t>
            </w:r>
          </w:p>
        </w:tc>
        <w:tc>
          <w:tcPr>
            <w:tcW w:w="1023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市</w:t>
            </w:r>
            <w:r>
              <w:rPr>
                <w:rFonts w:hint="eastAsia" w:ascii="宋体" w:hAnsi="宋体"/>
                <w:color w:val="000000"/>
                <w:szCs w:val="21"/>
              </w:rPr>
              <w:t>生态环境</w:t>
            </w:r>
            <w:r>
              <w:rPr>
                <w:rFonts w:ascii="宋体" w:hAnsi="宋体"/>
                <w:color w:val="000000"/>
                <w:szCs w:val="21"/>
              </w:rPr>
              <w:t>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33" w:type="pct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146"/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2316" w:type="pct"/>
            <w:noWrap w:val="0"/>
            <w:vAlign w:val="center"/>
          </w:tcPr>
          <w:p>
            <w:pPr>
              <w:widowControl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广州捷士多铝合金有限公司</w:t>
            </w:r>
          </w:p>
        </w:tc>
        <w:tc>
          <w:tcPr>
            <w:tcW w:w="71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-</w:t>
            </w:r>
          </w:p>
        </w:tc>
        <w:tc>
          <w:tcPr>
            <w:tcW w:w="509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南沙</w:t>
            </w:r>
          </w:p>
        </w:tc>
        <w:tc>
          <w:tcPr>
            <w:tcW w:w="1023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市</w:t>
            </w:r>
            <w:r>
              <w:rPr>
                <w:rFonts w:hint="eastAsia" w:ascii="宋体" w:hAnsi="宋体"/>
                <w:color w:val="000000"/>
                <w:szCs w:val="21"/>
              </w:rPr>
              <w:t>生态环境</w:t>
            </w:r>
            <w:r>
              <w:rPr>
                <w:rFonts w:ascii="宋体" w:hAnsi="宋体"/>
                <w:color w:val="000000"/>
                <w:szCs w:val="21"/>
              </w:rPr>
              <w:t>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33" w:type="pct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146"/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2316" w:type="pct"/>
            <w:noWrap w:val="0"/>
            <w:vAlign w:val="center"/>
          </w:tcPr>
          <w:p>
            <w:pPr>
              <w:widowControl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广州市嘉信服装洗水有限公司</w:t>
            </w:r>
          </w:p>
        </w:tc>
        <w:tc>
          <w:tcPr>
            <w:tcW w:w="717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-</w:t>
            </w:r>
          </w:p>
        </w:tc>
        <w:tc>
          <w:tcPr>
            <w:tcW w:w="509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南沙</w:t>
            </w:r>
          </w:p>
        </w:tc>
        <w:tc>
          <w:tcPr>
            <w:tcW w:w="1023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市</w:t>
            </w:r>
            <w:r>
              <w:rPr>
                <w:rFonts w:hint="eastAsia" w:ascii="宋体" w:hAnsi="宋体"/>
                <w:color w:val="000000"/>
                <w:szCs w:val="21"/>
              </w:rPr>
              <w:t>生态环境</w:t>
            </w:r>
            <w:r>
              <w:rPr>
                <w:rFonts w:ascii="宋体" w:hAnsi="宋体"/>
                <w:color w:val="000000"/>
                <w:szCs w:val="21"/>
              </w:rPr>
              <w:t>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33" w:type="pct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146"/>
                <w:tab w:val="left" w:pos="284"/>
              </w:tabs>
              <w:jc w:val="center"/>
              <w:rPr>
                <w:color w:val="000000"/>
                <w:szCs w:val="21"/>
                <w:highlight w:val="none"/>
              </w:rPr>
            </w:pPr>
          </w:p>
        </w:tc>
        <w:tc>
          <w:tcPr>
            <w:tcW w:w="2316" w:type="pct"/>
            <w:noWrap w:val="0"/>
            <w:vAlign w:val="center"/>
          </w:tcPr>
          <w:p>
            <w:pPr>
              <w:widowControl/>
              <w:rPr>
                <w:rFonts w:hint="eastAsia" w:ascii="宋体" w:hAnsi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</w:rPr>
              <w:t>广东纽恩泰新能源科技股份有限公司</w:t>
            </w:r>
          </w:p>
        </w:tc>
        <w:tc>
          <w:tcPr>
            <w:tcW w:w="717" w:type="pct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通过</w:t>
            </w:r>
          </w:p>
        </w:tc>
        <w:tc>
          <w:tcPr>
            <w:tcW w:w="509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="宋体" w:hAnsi="宋体"/>
                <w:color w:val="000000"/>
                <w:szCs w:val="21"/>
                <w:highlight w:val="none"/>
              </w:rPr>
              <w:t>增城</w:t>
            </w:r>
          </w:p>
        </w:tc>
        <w:tc>
          <w:tcPr>
            <w:tcW w:w="1023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="宋体" w:hAnsi="宋体"/>
                <w:color w:val="000000"/>
                <w:szCs w:val="21"/>
                <w:highlight w:val="none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33" w:type="pct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2316" w:type="pct"/>
            <w:noWrap w:val="0"/>
            <w:vAlign w:val="center"/>
          </w:tcPr>
          <w:p>
            <w:pPr>
              <w:widowControl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增城市达弘模具五金制品有限公司</w:t>
            </w:r>
          </w:p>
        </w:tc>
        <w:tc>
          <w:tcPr>
            <w:tcW w:w="71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-</w:t>
            </w:r>
          </w:p>
        </w:tc>
        <w:tc>
          <w:tcPr>
            <w:tcW w:w="509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增城</w:t>
            </w:r>
          </w:p>
        </w:tc>
        <w:tc>
          <w:tcPr>
            <w:tcW w:w="1023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市</w:t>
            </w:r>
            <w:r>
              <w:rPr>
                <w:rFonts w:hint="eastAsia" w:ascii="宋体" w:hAnsi="宋体"/>
                <w:color w:val="000000"/>
                <w:szCs w:val="21"/>
              </w:rPr>
              <w:t>生态环境</w:t>
            </w:r>
            <w:r>
              <w:rPr>
                <w:rFonts w:ascii="宋体" w:hAnsi="宋体"/>
                <w:color w:val="000000"/>
                <w:szCs w:val="21"/>
              </w:rPr>
              <w:t>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33" w:type="pct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2316" w:type="pct"/>
            <w:noWrap w:val="0"/>
            <w:vAlign w:val="center"/>
          </w:tcPr>
          <w:p>
            <w:pPr>
              <w:widowControl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增城市新塘镇东方福利清油队</w:t>
            </w:r>
          </w:p>
        </w:tc>
        <w:tc>
          <w:tcPr>
            <w:tcW w:w="71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-</w:t>
            </w:r>
          </w:p>
        </w:tc>
        <w:tc>
          <w:tcPr>
            <w:tcW w:w="509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增城</w:t>
            </w:r>
          </w:p>
        </w:tc>
        <w:tc>
          <w:tcPr>
            <w:tcW w:w="1023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市</w:t>
            </w:r>
            <w:r>
              <w:rPr>
                <w:rFonts w:hint="eastAsia" w:ascii="宋体" w:hAnsi="宋体"/>
                <w:color w:val="000000"/>
                <w:szCs w:val="21"/>
              </w:rPr>
              <w:t>生态环境</w:t>
            </w:r>
            <w:r>
              <w:rPr>
                <w:rFonts w:ascii="宋体" w:hAnsi="宋体"/>
                <w:color w:val="000000"/>
                <w:szCs w:val="21"/>
              </w:rPr>
              <w:t>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33" w:type="pct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2316" w:type="pct"/>
            <w:noWrap w:val="0"/>
            <w:vAlign w:val="center"/>
          </w:tcPr>
          <w:p>
            <w:pPr>
              <w:widowControl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广东六环新材料有限公司（原：广州三和管桩有限公司）</w:t>
            </w:r>
          </w:p>
        </w:tc>
        <w:tc>
          <w:tcPr>
            <w:tcW w:w="717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-</w:t>
            </w:r>
          </w:p>
        </w:tc>
        <w:tc>
          <w:tcPr>
            <w:tcW w:w="509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增城</w:t>
            </w:r>
          </w:p>
        </w:tc>
        <w:tc>
          <w:tcPr>
            <w:tcW w:w="1023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市</w:t>
            </w:r>
            <w:r>
              <w:rPr>
                <w:rFonts w:hint="eastAsia" w:ascii="宋体" w:hAnsi="宋体"/>
                <w:color w:val="000000"/>
                <w:szCs w:val="21"/>
              </w:rPr>
              <w:t>生态环境</w:t>
            </w:r>
            <w:r>
              <w:rPr>
                <w:rFonts w:ascii="宋体" w:hAnsi="宋体"/>
                <w:color w:val="000000"/>
                <w:szCs w:val="21"/>
              </w:rPr>
              <w:t>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5000" w:type="pct"/>
            <w:gridSpan w:val="5"/>
            <w:noWrap w:val="0"/>
            <w:vAlign w:val="center"/>
          </w:tcPr>
          <w:p>
            <w:pPr>
              <w:widowControl/>
              <w:rPr>
                <w:b/>
                <w:color w:val="000000"/>
                <w:kern w:val="0"/>
                <w:szCs w:val="21"/>
              </w:rPr>
            </w:pPr>
            <w:r>
              <w:rPr>
                <w:b/>
                <w:color w:val="000000"/>
                <w:szCs w:val="21"/>
              </w:rPr>
              <w:t>三、</w:t>
            </w:r>
            <w:r>
              <w:rPr>
                <w:rFonts w:ascii="Times New Roman" w:hAnsi="Times New Roman"/>
                <w:b/>
                <w:color w:val="000000"/>
                <w:kern w:val="0"/>
                <w:szCs w:val="21"/>
              </w:rPr>
              <w:t>2024</w:t>
            </w:r>
            <w:r>
              <w:rPr>
                <w:b/>
                <w:color w:val="000000"/>
                <w:kern w:val="0"/>
                <w:szCs w:val="21"/>
              </w:rPr>
              <w:t>年度广州市清洁生产企业（简易流程）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33" w:type="pct"/>
            <w:noWrap w:val="0"/>
            <w:vAlign w:val="center"/>
          </w:tcPr>
          <w:p>
            <w:pPr>
              <w:numPr>
                <w:ilvl w:val="0"/>
                <w:numId w:val="3"/>
              </w:numPr>
              <w:tabs>
                <w:tab w:val="left" w:pos="117"/>
                <w:tab w:val="left" w:pos="258"/>
              </w:tabs>
              <w:ind w:left="0" w:firstLine="0"/>
              <w:jc w:val="center"/>
              <w:rPr>
                <w:color w:val="000000"/>
                <w:szCs w:val="21"/>
                <w:highlight w:val="none"/>
              </w:rPr>
            </w:pPr>
          </w:p>
        </w:tc>
        <w:tc>
          <w:tcPr>
            <w:tcW w:w="2316" w:type="pct"/>
            <w:noWrap w:val="0"/>
            <w:vAlign w:val="center"/>
          </w:tcPr>
          <w:p>
            <w:pPr>
              <w:widowControl/>
              <w:rPr>
                <w:rFonts w:ascii="宋体" w:hAnsi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</w:rPr>
              <w:t>广州高澜节能技术股份有限公司</w:t>
            </w:r>
          </w:p>
        </w:tc>
        <w:tc>
          <w:tcPr>
            <w:tcW w:w="717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通过</w:t>
            </w:r>
          </w:p>
        </w:tc>
        <w:tc>
          <w:tcPr>
            <w:tcW w:w="509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</w:rPr>
              <w:t>黄埔</w:t>
            </w:r>
          </w:p>
        </w:tc>
        <w:tc>
          <w:tcPr>
            <w:tcW w:w="1023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33" w:type="pct"/>
            <w:noWrap w:val="0"/>
            <w:vAlign w:val="center"/>
          </w:tcPr>
          <w:p>
            <w:pPr>
              <w:numPr>
                <w:ilvl w:val="0"/>
                <w:numId w:val="3"/>
              </w:numPr>
              <w:tabs>
                <w:tab w:val="left" w:pos="117"/>
                <w:tab w:val="left" w:pos="258"/>
              </w:tabs>
              <w:ind w:left="0" w:firstLine="0"/>
              <w:jc w:val="center"/>
              <w:rPr>
                <w:color w:val="000000"/>
                <w:szCs w:val="21"/>
                <w:highlight w:val="none"/>
              </w:rPr>
            </w:pPr>
          </w:p>
        </w:tc>
        <w:tc>
          <w:tcPr>
            <w:tcW w:w="2316" w:type="pct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</w:rPr>
              <w:t>广东坚宝电缆有限公司</w:t>
            </w:r>
          </w:p>
        </w:tc>
        <w:tc>
          <w:tcPr>
            <w:tcW w:w="71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通过</w:t>
            </w:r>
          </w:p>
        </w:tc>
        <w:tc>
          <w:tcPr>
            <w:tcW w:w="509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  <w:highlight w:val="none"/>
              </w:rPr>
            </w:pPr>
            <w:r>
              <w:rPr>
                <w:rFonts w:ascii="宋体" w:hAnsi="宋体"/>
                <w:color w:val="000000"/>
                <w:szCs w:val="21"/>
                <w:highlight w:val="none"/>
              </w:rPr>
              <w:t>增城</w:t>
            </w:r>
          </w:p>
        </w:tc>
        <w:tc>
          <w:tcPr>
            <w:tcW w:w="1023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  <w:highlight w:val="none"/>
              </w:rPr>
            </w:pPr>
            <w:r>
              <w:rPr>
                <w:rFonts w:ascii="宋体" w:hAnsi="宋体"/>
                <w:color w:val="000000"/>
                <w:szCs w:val="21"/>
                <w:highlight w:val="none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33" w:type="pct"/>
            <w:noWrap w:val="0"/>
            <w:vAlign w:val="center"/>
          </w:tcPr>
          <w:p>
            <w:pPr>
              <w:numPr>
                <w:ilvl w:val="0"/>
                <w:numId w:val="3"/>
              </w:numPr>
              <w:tabs>
                <w:tab w:val="left" w:pos="117"/>
                <w:tab w:val="left" w:pos="258"/>
              </w:tabs>
              <w:ind w:left="0" w:firstLine="0"/>
              <w:jc w:val="center"/>
              <w:rPr>
                <w:color w:val="000000"/>
                <w:szCs w:val="21"/>
                <w:highlight w:val="none"/>
              </w:rPr>
            </w:pPr>
          </w:p>
        </w:tc>
        <w:tc>
          <w:tcPr>
            <w:tcW w:w="2316" w:type="pct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</w:rPr>
              <w:t>广州增城市大发塑胶颜料有限公司</w:t>
            </w:r>
          </w:p>
        </w:tc>
        <w:tc>
          <w:tcPr>
            <w:tcW w:w="71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通过</w:t>
            </w:r>
          </w:p>
        </w:tc>
        <w:tc>
          <w:tcPr>
            <w:tcW w:w="509" w:type="pct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  <w:highlight w:val="none"/>
              </w:rPr>
            </w:pPr>
            <w:r>
              <w:rPr>
                <w:rFonts w:ascii="宋体" w:hAnsi="宋体"/>
                <w:color w:val="000000"/>
                <w:szCs w:val="21"/>
                <w:highlight w:val="none"/>
              </w:rPr>
              <w:t>增城</w:t>
            </w:r>
          </w:p>
        </w:tc>
        <w:tc>
          <w:tcPr>
            <w:tcW w:w="1023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  <w:highlight w:val="none"/>
              </w:rPr>
            </w:pPr>
            <w:r>
              <w:rPr>
                <w:rFonts w:ascii="宋体" w:hAnsi="宋体"/>
                <w:color w:val="000000"/>
                <w:szCs w:val="21"/>
                <w:highlight w:val="none"/>
              </w:rPr>
              <w:t>市工信局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tabs>
          <w:tab w:val="left" w:pos="3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561084"/>
    <w:multiLevelType w:val="multilevel"/>
    <w:tmpl w:val="1E561084"/>
    <w:lvl w:ilvl="0" w:tentative="0">
      <w:start w:val="1"/>
      <w:numFmt w:val="decimal"/>
      <w:lvlText w:val="%1"/>
      <w:lvlJc w:val="left"/>
      <w:pPr>
        <w:ind w:left="420" w:hanging="420"/>
      </w:pPr>
      <w:rPr>
        <w:rFonts w:hint="default"/>
        <w:sz w:val="21"/>
        <w:szCs w:val="21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BCE06FF"/>
    <w:multiLevelType w:val="multilevel"/>
    <w:tmpl w:val="3BCE06FF"/>
    <w:lvl w:ilvl="0" w:tentative="0">
      <w:start w:val="1"/>
      <w:numFmt w:val="decimal"/>
      <w:lvlText w:val="%1"/>
      <w:lvlJc w:val="left"/>
      <w:pPr>
        <w:ind w:left="420" w:hanging="420"/>
      </w:pPr>
      <w:rPr>
        <w:rFonts w:hint="default"/>
        <w:sz w:val="21"/>
        <w:szCs w:val="21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8CB624B"/>
    <w:multiLevelType w:val="multilevel"/>
    <w:tmpl w:val="48CB624B"/>
    <w:lvl w:ilvl="0" w:tentative="0">
      <w:start w:val="1"/>
      <w:numFmt w:val="decimal"/>
      <w:lvlText w:val="%1"/>
      <w:lvlJc w:val="left"/>
      <w:pPr>
        <w:ind w:left="420" w:hanging="420"/>
      </w:pPr>
      <w:rPr>
        <w:rFonts w:hint="default"/>
        <w:sz w:val="21"/>
        <w:szCs w:val="21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E4MWI5M2NjNjc2NDM4NTE0ZmYzNWIwOTc5MGQ3MzEifQ=="/>
  </w:docVars>
  <w:rsids>
    <w:rsidRoot w:val="50C65AA4"/>
    <w:rsid w:val="50C65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5">
    <w:name w:val="Strong"/>
    <w:qFormat/>
    <w:uiPriority w:val="0"/>
    <w:rPr>
      <w:rFonts w:ascii="Times New Roman" w:hAnsi="Times New Roman" w:eastAsia="宋体" w:cs="Times New Roman"/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2024-07-08T02:14:00Z</dcterms:created>
  <dc:creator>lxl</dc:creator>
  <cp:lastModifiedBy>lxl</cp:lastModifiedBy>
  <dcterms:modified xsi:type="dcterms:W3CDTF">2024-07-08T02:15:44Z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28E741EBA8A348E9AEFFD3E0BB3B419F_11</vt:lpwstr>
  </property>
</Properties>
</file>