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34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424242"/>
          <w:spacing w:val="0"/>
          <w:sz w:val="28"/>
          <w:szCs w:val="28"/>
        </w:rPr>
      </w:pPr>
      <w:r>
        <w:rPr>
          <w:rFonts w:ascii="黑体" w:hAnsi="宋体" w:eastAsia="黑体" w:cs="黑体"/>
          <w:i w:val="0"/>
          <w:iCs w:val="0"/>
          <w:caps w:val="0"/>
          <w:color w:val="424242"/>
          <w:spacing w:val="0"/>
          <w:sz w:val="32"/>
          <w:szCs w:val="32"/>
          <w:bdr w:val="none" w:color="auto" w:sz="0" w:space="0"/>
          <w:shd w:val="clear" w:fill="FFFFFF"/>
          <w:lang w:eastAsia="zh-CN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34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34" w:lineRule="atLeast"/>
        <w:ind w:left="0" w:right="0" w:firstLine="0"/>
        <w:jc w:val="center"/>
        <w:rPr>
          <w:rFonts w:hint="eastAsia" w:ascii="黑体" w:hAnsi="黑体" w:eastAsia="黑体" w:cs="黑体"/>
          <w:i w:val="0"/>
          <w:iCs w:val="0"/>
          <w:caps w:val="0"/>
          <w:color w:val="424242"/>
          <w:spacing w:val="0"/>
          <w:sz w:val="28"/>
          <w:szCs w:val="28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424242"/>
          <w:spacing w:val="0"/>
          <w:sz w:val="44"/>
          <w:szCs w:val="44"/>
          <w:bdr w:val="none" w:color="auto" w:sz="0" w:space="0"/>
          <w:shd w:val="clear" w:fill="FFFFFF"/>
          <w:lang w:eastAsia="zh-CN"/>
        </w:rPr>
        <w:t>拟资助企业清单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2583"/>
        <w:gridCol w:w="4046"/>
        <w:gridCol w:w="12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Style w:val="5"/>
                <w:rFonts w:hint="eastAsia" w:ascii="宋体" w:hAnsi="宋体" w:eastAsia="宋体" w:cs="宋体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序号</w:t>
            </w:r>
          </w:p>
        </w:tc>
        <w:tc>
          <w:tcPr>
            <w:tcW w:w="15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Style w:val="5"/>
                <w:rFonts w:hint="eastAsia" w:ascii="宋体" w:hAnsi="宋体" w:eastAsia="宋体" w:cs="宋体"/>
                <w:color w:val="424242"/>
                <w:sz w:val="28"/>
                <w:szCs w:val="28"/>
                <w:bdr w:val="none" w:color="auto" w:sz="0" w:space="0"/>
                <w:lang w:eastAsia="zh-CN"/>
              </w:rPr>
              <w:t>申报项目</w:t>
            </w:r>
          </w:p>
        </w:tc>
        <w:tc>
          <w:tcPr>
            <w:tcW w:w="23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Style w:val="5"/>
                <w:rFonts w:hint="eastAsia" w:ascii="宋体" w:hAnsi="宋体" w:eastAsia="宋体" w:cs="宋体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公司名称</w:t>
            </w:r>
          </w:p>
        </w:tc>
        <w:tc>
          <w:tcPr>
            <w:tcW w:w="7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Style w:val="5"/>
                <w:rFonts w:hint="eastAsia" w:ascii="宋体" w:hAnsi="宋体" w:eastAsia="宋体" w:cs="宋体"/>
                <w:color w:val="424242"/>
                <w:sz w:val="28"/>
                <w:szCs w:val="28"/>
                <w:bdr w:val="none" w:color="auto" w:sz="0" w:space="0"/>
                <w:lang w:eastAsia="zh-CN"/>
              </w:rPr>
              <w:t>金额（元）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项目启动资金奖励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东莞艺谷文化创意有限公司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100000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2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项目启动资金奖励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东莞聚能电力设备有限公司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100000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3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项目启动资金奖励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凯信木业科技（东莞）有限公司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100000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小计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300000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4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办公场地及生产场地租金补贴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东莞奥尼恩科技有限公司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23100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5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办公场地及生产场地租金补贴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东莞熙铃迪跨境电子商务有限公司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17600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6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办公场地及生产场地租金补贴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东莞超群新能源科技有限公司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20371.8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7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办公场地及生产场地租金补贴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东莞卓依彦科技有限公司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19750.5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8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办公场地及生产场地租金补贴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东莞鑫程国际教育科技有限公司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19789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9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办公场地及生产场地租金补贴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东莞雍味鲜生态农业发展有限公司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16500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10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办公场地及生产场地租金补贴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东莞力澄科技有限公司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14740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11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办公场地及生产场地租金补贴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东莞铂恩显示科技有限公司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20905.5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12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办公场地及生产场地租金补贴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东莞伯立迅研磨科技有限公司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9025.5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13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办公场地及生产场地租金补贴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广东蓝点资源再生技术有限公司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15180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14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办公场地及生产场地租金补贴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云响力（东莞）智能科技有限公司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15180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办公场地及生产场地租金补贴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东莞艾克思文化传媒有限公司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15180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Style w:val="5"/>
                <w:rFonts w:hint="eastAsia" w:ascii="宋体" w:hAnsi="宋体" w:eastAsia="宋体" w:cs="宋体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序号</w:t>
            </w:r>
          </w:p>
        </w:tc>
        <w:tc>
          <w:tcPr>
            <w:tcW w:w="15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Style w:val="5"/>
                <w:rFonts w:hint="eastAsia" w:ascii="宋体" w:hAnsi="宋体" w:eastAsia="宋体" w:cs="宋体"/>
                <w:color w:val="424242"/>
                <w:sz w:val="28"/>
                <w:szCs w:val="28"/>
                <w:bdr w:val="none" w:color="auto" w:sz="0" w:space="0"/>
                <w:lang w:eastAsia="zh-CN"/>
              </w:rPr>
              <w:t>申报项目</w:t>
            </w:r>
          </w:p>
        </w:tc>
        <w:tc>
          <w:tcPr>
            <w:tcW w:w="23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Style w:val="5"/>
                <w:rFonts w:hint="eastAsia" w:ascii="宋体" w:hAnsi="宋体" w:eastAsia="宋体" w:cs="宋体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公司名称</w:t>
            </w:r>
          </w:p>
        </w:tc>
        <w:tc>
          <w:tcPr>
            <w:tcW w:w="73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Style w:val="5"/>
                <w:rFonts w:hint="eastAsia" w:ascii="宋体" w:hAnsi="宋体" w:eastAsia="宋体" w:cs="宋体"/>
                <w:color w:val="424242"/>
                <w:sz w:val="28"/>
                <w:szCs w:val="28"/>
                <w:bdr w:val="none" w:color="auto" w:sz="0" w:space="0"/>
                <w:lang w:eastAsia="zh-CN"/>
              </w:rPr>
              <w:t>金额（元）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16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办公场地及生产场地租金补贴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东莞联耀材料科技有限公司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26400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17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办公场地及生产场地租金补贴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东莞龙捷环保节能科技有限公司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26400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18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办公场地及生产场地租金补贴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东莞富瑟尔科技有限公司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26400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19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办公场地及生产场地租金补贴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东莞台佳美健康技术有限公司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26400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20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办公场地及生产场地租金补贴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咨络万（东莞）电子商务有限公司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26400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21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办公场地及生产场地租金补贴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东莞煜硕科技有限公司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35437.5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小计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374759.8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22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快速成长奖—首次获得高新技术企业认定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侑宸光电（东莞）有限公司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200000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快速成长奖—年营业额首次达到</w:t>
            </w: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500</w:t>
            </w: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万元及以上，同时比上年增长</w:t>
            </w: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20%</w:t>
            </w: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以上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侑宸光电（东莞）有限公司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200000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23</w:t>
            </w: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快速成长奖—连续两年达到规模以上企业统计入库标准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东莞芯诺电子材料有限公司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300000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0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快速成长奖—年营业额首次达到</w:t>
            </w: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500</w:t>
            </w: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万元及以上，同时比上年增长</w:t>
            </w: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20%</w:t>
            </w: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以上</w:t>
            </w:r>
          </w:p>
        </w:tc>
        <w:tc>
          <w:tcPr>
            <w:tcW w:w="2351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东莞芯诺电子材料有限公司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200000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  <w:lang w:eastAsia="zh-CN"/>
              </w:rPr>
              <w:t>小计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424242"/>
                <w:sz w:val="28"/>
                <w:szCs w:val="28"/>
                <w:bdr w:val="none" w:color="auto" w:sz="0" w:space="0"/>
              </w:rPr>
              <w:t>900000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" w:type="pc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rPr>
                <w:color w:val="424242"/>
              </w:rPr>
            </w:pPr>
            <w:r>
              <w:rPr>
                <w:rStyle w:val="5"/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  <w:lang w:eastAsia="zh-CN"/>
              </w:rPr>
              <w:t>　</w:t>
            </w:r>
          </w:p>
        </w:tc>
        <w:tc>
          <w:tcPr>
            <w:tcW w:w="1501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rPr>
                <w:color w:val="424242"/>
              </w:rPr>
            </w:pPr>
            <w:r>
              <w:rPr>
                <w:rStyle w:val="5"/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  <w:lang w:eastAsia="zh-CN"/>
              </w:rPr>
              <w:t>　</w:t>
            </w:r>
          </w:p>
        </w:tc>
        <w:tc>
          <w:tcPr>
            <w:tcW w:w="2351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rPr>
                <w:color w:val="424242"/>
              </w:rPr>
            </w:pPr>
            <w:r>
              <w:rPr>
                <w:rStyle w:val="5"/>
                <w:rFonts w:hint="eastAsia" w:ascii="宋体" w:hAnsi="宋体" w:eastAsia="宋体" w:cs="宋体"/>
                <w:color w:val="424242"/>
                <w:sz w:val="30"/>
                <w:szCs w:val="30"/>
                <w:bdr w:val="none" w:color="auto" w:sz="0" w:space="0"/>
                <w:lang w:eastAsia="zh-CN"/>
              </w:rPr>
              <w:t>合计</w:t>
            </w:r>
          </w:p>
        </w:tc>
        <w:tc>
          <w:tcPr>
            <w:tcW w:w="732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right"/>
              <w:rPr>
                <w:color w:val="424242"/>
              </w:rPr>
            </w:pPr>
            <w:r>
              <w:rPr>
                <w:rStyle w:val="5"/>
                <w:color w:val="424242"/>
                <w:sz w:val="30"/>
                <w:szCs w:val="30"/>
                <w:bdr w:val="none" w:color="auto" w:sz="0" w:space="0"/>
              </w:rPr>
              <w:t>1574759.8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ursiv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A58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2023-12-25T10:39:45Z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ECD74BE0DE7A4F74847A9ADE0A649110_12</vt:lpwstr>
  </property>
</Properties>
</file>