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eastAsia" w:ascii="微软雅黑" w:hAnsi="微软雅黑" w:eastAsia="微软雅黑" w:cs="微软雅黑"/>
          <w:i w:val="0"/>
          <w:iCs w:val="0"/>
          <w:caps w:val="0"/>
          <w:color w:val="000000"/>
          <w:spacing w:val="0"/>
          <w:sz w:val="24"/>
          <w:szCs w:val="24"/>
          <w:bdr w:val="none" w:color="auto" w:sz="0" w:space="0"/>
        </w:rPr>
      </w:pPr>
      <w:r>
        <w:rPr>
          <w:rFonts w:hint="eastAsia" w:ascii="微软雅黑" w:hAnsi="微软雅黑" w:eastAsia="微软雅黑" w:cs="微软雅黑"/>
          <w:i w:val="0"/>
          <w:iCs w:val="0"/>
          <w:caps w:val="0"/>
          <w:color w:val="000000"/>
          <w:spacing w:val="0"/>
          <w:sz w:val="24"/>
          <w:szCs w:val="24"/>
          <w:bdr w:val="none" w:color="auto" w:sz="0" w:space="0"/>
        </w:rPr>
        <w:t>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b/>
          <w:bCs/>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sz w:val="24"/>
          <w:szCs w:val="24"/>
          <w:bdr w:val="none" w:color="auto" w:sz="0" w:space="0"/>
        </w:rPr>
        <w:t>2023年东莞市工业和信息化产业发展专项资金两化融合贯标项目拟资助计划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right"/>
        <w:rPr>
          <w:rFonts w:hint="eastAsia" w:ascii="微软雅黑" w:hAnsi="微软雅黑" w:eastAsia="微软雅黑" w:cs="微软雅黑"/>
          <w:i w:val="0"/>
          <w:iCs w:val="0"/>
          <w:caps w:val="0"/>
          <w:color w:val="000000"/>
          <w:spacing w:val="0"/>
          <w:sz w:val="18"/>
          <w:szCs w:val="18"/>
          <w:bdr w:val="none" w:color="auto" w:sz="0" w:space="0"/>
        </w:rPr>
      </w:pPr>
      <w:r>
        <w:rPr>
          <w:rFonts w:hint="eastAsia" w:ascii="微软雅黑" w:hAnsi="微软雅黑" w:eastAsia="微软雅黑" w:cs="微软雅黑"/>
          <w:i w:val="0"/>
          <w:iCs w:val="0"/>
          <w:caps w:val="0"/>
          <w:color w:val="000000"/>
          <w:spacing w:val="0"/>
          <w:sz w:val="24"/>
          <w:szCs w:val="24"/>
          <w:bdr w:val="none" w:color="auto" w:sz="0" w:space="0"/>
        </w:rPr>
        <w:t>金额单位：万元</w:t>
      </w:r>
      <w:bookmarkStart w:id="0" w:name="_GoBack"/>
      <w:bookmarkEnd w:id="0"/>
    </w:p>
    <w:tbl>
      <w:tblPr>
        <w:tblW w:w="4997"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0" w:type="dxa"/>
          <w:left w:w="0" w:type="dxa"/>
          <w:bottom w:w="0" w:type="dxa"/>
          <w:right w:w="0" w:type="dxa"/>
        </w:tblCellMar>
      </w:tblPr>
      <w:tblGrid>
        <w:gridCol w:w="750"/>
        <w:gridCol w:w="1290"/>
        <w:gridCol w:w="2499"/>
        <w:gridCol w:w="1290"/>
        <w:gridCol w:w="1520"/>
        <w:gridCol w:w="116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58"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序号</w:t>
            </w:r>
          </w:p>
        </w:tc>
        <w:tc>
          <w:tcPr>
            <w:tcW w:w="746"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申报单位</w:t>
            </w:r>
          </w:p>
        </w:tc>
        <w:tc>
          <w:tcPr>
            <w:tcW w:w="1552"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项目名称</w:t>
            </w:r>
          </w:p>
        </w:tc>
        <w:tc>
          <w:tcPr>
            <w:tcW w:w="600"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所属镇街</w:t>
            </w:r>
          </w:p>
        </w:tc>
        <w:tc>
          <w:tcPr>
            <w:tcW w:w="975"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两化融合管理体系贯标评定证书级别</w:t>
            </w:r>
          </w:p>
        </w:tc>
        <w:tc>
          <w:tcPr>
            <w:tcW w:w="76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产业发展专项资助金额</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58"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74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东莞市净诺环境科技股份有限公司</w:t>
            </w:r>
          </w:p>
        </w:tc>
        <w:tc>
          <w:tcPr>
            <w:tcW w:w="155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订单快速交付管控能力建设相关的两化融合管理活动</w:t>
            </w:r>
          </w:p>
        </w:tc>
        <w:tc>
          <w:tcPr>
            <w:tcW w:w="60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975"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766" w:type="pct"/>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58"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74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东莞士格电子集团有限公司</w:t>
            </w:r>
          </w:p>
        </w:tc>
        <w:tc>
          <w:tcPr>
            <w:tcW w:w="155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与财务业务一体化管控能力建设相关的信息化和工业化融合管理活动</w:t>
            </w:r>
          </w:p>
        </w:tc>
        <w:tc>
          <w:tcPr>
            <w:tcW w:w="60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975"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76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58"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74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长园电子（东莞）有限公司</w:t>
            </w:r>
          </w:p>
        </w:tc>
        <w:tc>
          <w:tcPr>
            <w:tcW w:w="155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与热缩套管基于生产平衡的稳定生产能力建设相关的两化融合管理活动</w:t>
            </w:r>
          </w:p>
        </w:tc>
        <w:tc>
          <w:tcPr>
            <w:tcW w:w="60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975"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76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c>
          <w:tcPr>
            <w:tcW w:w="358"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74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东莞市思玛泰克新能源科技有限公司</w:t>
            </w:r>
          </w:p>
        </w:tc>
        <w:tc>
          <w:tcPr>
            <w:tcW w:w="155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电池模组系列产品的生产管控能力建设相关的两化融合管理活动</w:t>
            </w:r>
          </w:p>
        </w:tc>
        <w:tc>
          <w:tcPr>
            <w:tcW w:w="60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975"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76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58"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74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东莞市广正模具塑胶有限公司</w:t>
            </w:r>
          </w:p>
        </w:tc>
        <w:tc>
          <w:tcPr>
            <w:tcW w:w="1552"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新产品开发项目管理能力建设相关的两化融合管理活动</w:t>
            </w:r>
          </w:p>
        </w:tc>
        <w:tc>
          <w:tcPr>
            <w:tcW w:w="600"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975"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A</w:t>
            </w:r>
          </w:p>
        </w:tc>
        <w:tc>
          <w:tcPr>
            <w:tcW w:w="76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4233" w:type="pct"/>
            <w:gridSpan w:val="5"/>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Style w:val="5"/>
                <w:rFonts w:hint="eastAsia" w:ascii="微软雅黑" w:hAnsi="微软雅黑" w:eastAsia="微软雅黑" w:cs="微软雅黑"/>
                <w:b/>
                <w:bCs/>
                <w:i w:val="0"/>
                <w:iCs w:val="0"/>
                <w:caps w:val="0"/>
                <w:color w:val="000000"/>
                <w:spacing w:val="0"/>
                <w:sz w:val="27"/>
                <w:szCs w:val="27"/>
                <w:bdr w:val="none" w:color="auto" w:sz="0" w:space="0"/>
              </w:rPr>
              <w:t>合计</w:t>
            </w:r>
          </w:p>
        </w:tc>
        <w:tc>
          <w:tcPr>
            <w:tcW w:w="76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100</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2D825F98"/>
    <w:rsid w:val="570C0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315</Words>
  <Characters>325</Characters>
  <Lines>0</Lines>
  <Paragraphs>0</Paragraphs>
  <TotalTime>2</TotalTime>
  <ScaleCrop>false</ScaleCrop>
  <LinksUpToDate>false</LinksUpToDate>
  <CharactersWithSpaces>325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2023-08-29T09:49:59Z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FD2BF8257F9A47F0A6DE36683CA53022_12</vt:lpwstr>
  </property>
</Properties>
</file>